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jc w:val="left"/>
        <w:spacing w:before="120" w:after="120" w:line="360" w:lineRule="auto"/>
        <w:rPr>
          <w:rFonts w:hint="eastAsia" w:ascii="宋体" w:hAnsi="宋体"/>
          <w:b/>
          <w:bCs/>
          <w:sz w:val="84"/>
          <w:szCs w:val="24"/>
        </w:rPr>
      </w:pPr>
      <w:r>
        <w:rPr>
          <w:rFonts w:hint="eastAsia" w:ascii="宋体" w:hAnsi="宋体"/>
          <w:b/>
          <w:bCs/>
          <w:sz w:val="84"/>
          <w:szCs w:val="24"/>
        </w:rPr>
      </w:r>
      <w:r/>
    </w:p>
    <w:p>
      <w:pPr>
        <w:pStyle w:val="1016"/>
        <w:ind w:firstLine="0"/>
        <w:jc w:val="center"/>
        <w:rPr>
          <w:rFonts w:hint="eastAsia" w:ascii="宋体" w:hAnsi="宋体"/>
          <w:b/>
          <w:bCs/>
          <w:sz w:val="84"/>
        </w:rPr>
      </w:pPr>
      <w:r>
        <w:rPr>
          <w:rFonts w:hint="eastAsia" w:ascii="宋体" w:hAnsi="宋体"/>
          <w:b/>
          <w:bCs/>
          <w:sz w:val="84"/>
        </w:rPr>
        <w:t xml:space="preserve">竞争性磋商文件</w:t>
      </w:r>
      <w:r/>
    </w:p>
    <w:p>
      <w:pPr>
        <w:pStyle w:val="925"/>
        <w:ind w:firstLine="1606"/>
        <w:rPr>
          <w:rFonts w:hint="eastAsia" w:ascii="宋体" w:hAnsi="宋体"/>
          <w:b/>
          <w:bCs/>
          <w:sz w:val="32"/>
          <w:szCs w:val="24"/>
        </w:rPr>
      </w:pPr>
      <w:r>
        <w:rPr>
          <w:rFonts w:hint="eastAsia" w:ascii="宋体" w:hAnsi="宋体"/>
          <w:b/>
          <w:bCs/>
          <w:sz w:val="32"/>
          <w:szCs w:val="24"/>
        </w:rPr>
      </w:r>
      <w:r/>
    </w:p>
    <w:p>
      <w:pPr>
        <w:pStyle w:val="925"/>
        <w:ind w:firstLine="321"/>
        <w:jc w:val="center"/>
        <w:rPr>
          <w:rFonts w:hint="eastAsia" w:ascii="宋体" w:hAnsi="宋体"/>
          <w:b/>
          <w:bCs/>
          <w:sz w:val="32"/>
          <w:szCs w:val="24"/>
          <w:u w:val="single"/>
        </w:rPr>
      </w:pPr>
      <w:r>
        <w:rPr>
          <w:rFonts w:hint="eastAsia" w:ascii="宋体" w:hAnsi="宋体"/>
          <w:b/>
          <w:bCs/>
          <w:sz w:val="32"/>
          <w:szCs w:val="24"/>
        </w:rPr>
        <w:t xml:space="preserve">项目名称：</w:t>
      </w:r>
      <w:r>
        <w:rPr>
          <w:rFonts w:hint="eastAsia" w:ascii="宋体" w:hAnsi="宋体"/>
          <w:b/>
          <w:sz w:val="32"/>
          <w:szCs w:val="32"/>
        </w:rPr>
        <w:t xml:space="preserve">南京市鼓楼区区域中心快检室2026年运行维护服务项目</w:t>
      </w:r>
      <w:r>
        <w:rPr>
          <w:rFonts w:hint="eastAsia" w:ascii="宋体" w:hAnsi="宋体"/>
          <w:b/>
          <w:bCs/>
          <w:sz w:val="32"/>
          <w:szCs w:val="24"/>
          <w:u w:val="single"/>
        </w:rPr>
      </w:r>
      <w:r/>
    </w:p>
    <w:p>
      <w:pPr>
        <w:pStyle w:val="925"/>
        <w:ind w:firstLine="1606"/>
        <w:jc w:val="left"/>
        <w:spacing w:before="120" w:after="120" w:line="360" w:lineRule="auto"/>
        <w:rPr>
          <w:rFonts w:ascii="宋体" w:hAnsi="宋体"/>
          <w:b/>
          <w:bCs/>
          <w:sz w:val="32"/>
          <w:szCs w:val="24"/>
        </w:rPr>
      </w:pPr>
      <w:r>
        <w:rPr>
          <w:rFonts w:hint="eastAsia" w:ascii="宋体" w:hAnsi="宋体"/>
          <w:b/>
          <w:bCs/>
          <w:sz w:val="32"/>
          <w:szCs w:val="24"/>
        </w:rPr>
        <w:t xml:space="preserve">项目编号：</w:t>
      </w:r>
      <w:r>
        <w:rPr>
          <w:rFonts w:ascii="宋体" w:hAnsi="宋体"/>
          <w:b/>
          <w:bCs/>
          <w:sz w:val="32"/>
          <w:szCs w:val="24"/>
        </w:rPr>
        <w:t xml:space="preserve">JSZC-320106-TRZX-C2025-0009</w:t>
      </w:r>
      <w:r>
        <w:rPr>
          <w:rFonts w:hint="eastAsia" w:ascii="宋体" w:hAnsi="宋体"/>
          <w:b/>
          <w:bCs/>
          <w:sz w:val="32"/>
          <w:szCs w:val="24"/>
        </w:rPr>
        <w:t xml:space="preserve"> </w:t>
      </w:r>
      <w:r>
        <w:rPr>
          <w:rFonts w:ascii="宋体" w:hAnsi="宋体"/>
          <w:b/>
          <w:bCs/>
          <w:sz w:val="32"/>
          <w:szCs w:val="24"/>
        </w:rPr>
      </w:r>
      <w:r/>
    </w:p>
    <w:p>
      <w:pPr>
        <w:pStyle w:val="925"/>
        <w:jc w:val="center"/>
        <w:rPr>
          <w:rFonts w:hint="eastAsia" w:ascii="宋体" w:hAnsi="宋体"/>
          <w:b/>
          <w:sz w:val="30"/>
          <w:szCs w:val="30"/>
        </w:rPr>
      </w:pPr>
      <w:r>
        <w:rPr>
          <w:rFonts w:hint="eastAsia" w:ascii="宋体" w:hAnsi="宋体"/>
          <w:b/>
          <w:sz w:val="30"/>
          <w:szCs w:val="30"/>
        </w:rPr>
        <w:t xml:space="preserve">（</w:t>
      </w:r>
      <w:r>
        <w:rPr>
          <w:rFonts w:hint="eastAsia" w:ascii="宋体" w:hAnsi="宋体" w:cs="宋体"/>
          <w:b/>
          <w:bCs/>
          <w:sz w:val="30"/>
          <w:szCs w:val="30"/>
        </w:rPr>
        <w:t xml:space="preserve">非专门</w:t>
      </w:r>
      <w:r>
        <w:rPr>
          <w:rFonts w:hint="eastAsia" w:ascii="宋体" w:hAnsi="宋体"/>
          <w:b/>
          <w:sz w:val="30"/>
          <w:szCs w:val="30"/>
        </w:rPr>
        <w:t xml:space="preserve">面向中小企业）</w:t>
      </w:r>
      <w:r/>
    </w:p>
    <w:p>
      <w:pPr>
        <w:pStyle w:val="925"/>
        <w:jc w:val="left"/>
        <w:spacing w:line="360" w:lineRule="auto"/>
        <w:rPr>
          <w:rFonts w:hint="eastAsia" w:ascii="宋体" w:hAnsi="宋体"/>
          <w:sz w:val="24"/>
          <w:szCs w:val="24"/>
        </w:rPr>
      </w:pPr>
      <w:r>
        <w:rPr>
          <w:rFonts w:hint="eastAsia" w:ascii="宋体" w:hAnsi="宋体"/>
          <w:sz w:val="24"/>
          <w:szCs w:val="24"/>
        </w:rPr>
      </w:r>
      <w:r/>
    </w:p>
    <w:p>
      <w:pPr>
        <w:pStyle w:val="925"/>
        <w:jc w:val="left"/>
        <w:spacing w:line="360" w:lineRule="auto"/>
        <w:rPr>
          <w:rFonts w:hint="eastAsia" w:ascii="宋体" w:hAnsi="宋体"/>
          <w:sz w:val="24"/>
          <w:szCs w:val="24"/>
        </w:rPr>
      </w:pPr>
      <w:r>
        <w:rPr>
          <w:rFonts w:hint="eastAsia" w:ascii="宋体" w:hAnsi="宋体"/>
          <w:sz w:val="24"/>
          <w:szCs w:val="24"/>
        </w:rPr>
      </w:r>
      <w:r/>
    </w:p>
    <w:p>
      <w:pPr>
        <w:pStyle w:val="925"/>
        <w:jc w:val="left"/>
        <w:spacing w:line="360" w:lineRule="auto"/>
        <w:rPr>
          <w:rFonts w:hint="eastAsia" w:ascii="宋体" w:hAnsi="宋体"/>
          <w:sz w:val="24"/>
          <w:szCs w:val="24"/>
        </w:rPr>
      </w:pPr>
      <w:r>
        <w:rPr>
          <w:rFonts w:hint="eastAsia" w:ascii="宋体" w:hAnsi="宋体"/>
          <w:sz w:val="24"/>
          <w:szCs w:val="24"/>
        </w:rPr>
      </w:r>
      <w:r/>
    </w:p>
    <w:p>
      <w:pPr>
        <w:pStyle w:val="925"/>
        <w:jc w:val="left"/>
        <w:spacing w:line="360" w:lineRule="auto"/>
        <w:rPr>
          <w:rFonts w:hint="eastAsia" w:ascii="宋体" w:hAnsi="宋体"/>
          <w:sz w:val="24"/>
          <w:szCs w:val="24"/>
        </w:rPr>
      </w:pPr>
      <w:r>
        <w:rPr>
          <w:rFonts w:hint="eastAsia" w:ascii="宋体" w:hAnsi="宋体"/>
          <w:sz w:val="24"/>
          <w:szCs w:val="24"/>
        </w:rPr>
      </w:r>
      <w:r/>
    </w:p>
    <w:p>
      <w:pPr>
        <w:pStyle w:val="925"/>
        <w:jc w:val="left"/>
        <w:spacing w:line="360" w:lineRule="auto"/>
        <w:rPr>
          <w:rFonts w:hint="eastAsia" w:ascii="宋体" w:hAnsi="宋体"/>
          <w:sz w:val="24"/>
          <w:szCs w:val="24"/>
        </w:rPr>
      </w:pPr>
      <w:r>
        <w:rPr>
          <w:rFonts w:hint="eastAsia" w:ascii="宋体" w:hAnsi="宋体"/>
          <w:sz w:val="24"/>
          <w:szCs w:val="24"/>
        </w:rPr>
      </w:r>
      <w:r/>
    </w:p>
    <w:p>
      <w:pPr>
        <w:pStyle w:val="925"/>
        <w:jc w:val="left"/>
        <w:spacing w:line="360" w:lineRule="auto"/>
        <w:rPr>
          <w:rFonts w:hint="eastAsia" w:ascii="宋体" w:hAnsi="宋体"/>
          <w:sz w:val="24"/>
          <w:szCs w:val="24"/>
        </w:rPr>
      </w:pPr>
      <w:r>
        <w:rPr>
          <w:rFonts w:hint="eastAsia" w:ascii="宋体" w:hAnsi="宋体"/>
          <w:sz w:val="24"/>
          <w:szCs w:val="24"/>
        </w:rPr>
      </w:r>
      <w:r/>
    </w:p>
    <w:p>
      <w:pPr>
        <w:pStyle w:val="925"/>
        <w:jc w:val="left"/>
        <w:spacing w:line="360" w:lineRule="auto"/>
        <w:rPr>
          <w:rFonts w:hint="eastAsia" w:ascii="宋体" w:hAnsi="宋体"/>
          <w:sz w:val="24"/>
          <w:szCs w:val="24"/>
        </w:rPr>
      </w:pPr>
      <w:r>
        <w:rPr>
          <w:rFonts w:hint="eastAsia" w:ascii="宋体" w:hAnsi="宋体"/>
          <w:sz w:val="24"/>
          <w:szCs w:val="24"/>
        </w:rPr>
      </w:r>
      <w:r/>
    </w:p>
    <w:p>
      <w:pPr>
        <w:pStyle w:val="925"/>
        <w:jc w:val="left"/>
        <w:spacing w:line="360" w:lineRule="auto"/>
        <w:rPr>
          <w:rFonts w:hint="eastAsia" w:ascii="宋体" w:hAnsi="宋体"/>
          <w:sz w:val="24"/>
          <w:szCs w:val="24"/>
        </w:rPr>
      </w:pPr>
      <w:r>
        <w:rPr>
          <w:rFonts w:hint="eastAsia" w:ascii="宋体" w:hAnsi="宋体"/>
          <w:sz w:val="24"/>
          <w:szCs w:val="24"/>
        </w:rPr>
      </w:r>
      <w:r/>
    </w:p>
    <w:p>
      <w:pPr>
        <w:pStyle w:val="1016"/>
        <w:ind w:firstLine="0"/>
        <w:jc w:val="center"/>
        <w:rPr>
          <w:rFonts w:ascii="宋体" w:hAnsi="宋体"/>
          <w:b/>
          <w:bCs/>
          <w:sz w:val="32"/>
        </w:rPr>
      </w:pPr>
      <w:r>
        <w:rPr>
          <w:rFonts w:hint="eastAsia" w:ascii="宋体" w:hAnsi="宋体"/>
          <w:b/>
          <w:bCs/>
          <w:sz w:val="32"/>
        </w:rPr>
        <w:t xml:space="preserve">采购人：南京市鼓楼区市场监督管理局</w:t>
      </w:r>
      <w:r>
        <w:rPr>
          <w:rFonts w:ascii="宋体" w:hAnsi="宋体"/>
          <w:b/>
          <w:bCs/>
          <w:sz w:val="32"/>
        </w:rPr>
      </w:r>
      <w:r/>
    </w:p>
    <w:p>
      <w:pPr>
        <w:pStyle w:val="1016"/>
        <w:ind w:firstLine="0"/>
        <w:jc w:val="center"/>
        <w:rPr>
          <w:rFonts w:hint="eastAsia" w:ascii="宋体" w:hAnsi="宋体"/>
          <w:b/>
          <w:bCs/>
          <w:sz w:val="32"/>
        </w:rPr>
      </w:pPr>
      <w:r>
        <w:rPr>
          <w:rFonts w:hint="eastAsia" w:ascii="宋体" w:hAnsi="宋体"/>
          <w:b/>
          <w:bCs/>
          <w:sz w:val="32"/>
        </w:rPr>
        <w:t xml:space="preserve">代理机构：江苏天瑞工程咨询有限公司</w:t>
      </w:r>
      <w:r/>
    </w:p>
    <w:p>
      <w:pPr>
        <w:pStyle w:val="925"/>
        <w:jc w:val="center"/>
        <w:rPr>
          <w:rFonts w:hint="eastAsia" w:ascii="宋体" w:hAnsi="宋体"/>
          <w:b/>
          <w:sz w:val="32"/>
          <w:szCs w:val="32"/>
        </w:rPr>
      </w:pPr>
      <w:r>
        <w:rPr>
          <w:rFonts w:hint="eastAsia" w:ascii="宋体" w:hAnsi="宋体"/>
          <w:b/>
          <w:sz w:val="32"/>
          <w:szCs w:val="32"/>
        </w:rPr>
        <w:t xml:space="preserve">2025年</w:t>
      </w:r>
      <w:r>
        <w:rPr>
          <w:rFonts w:hint="eastAsia" w:ascii="宋体" w:hAnsi="宋体"/>
          <w:b/>
          <w:sz w:val="32"/>
          <w:szCs w:val="32"/>
        </w:rPr>
        <w:t xml:space="preserve">11</w:t>
      </w:r>
      <w:r>
        <w:rPr>
          <w:rFonts w:hint="eastAsia" w:ascii="宋体" w:hAnsi="宋体"/>
          <w:b/>
          <w:sz w:val="32"/>
          <w:szCs w:val="32"/>
        </w:rPr>
        <w:t xml:space="preserve">月</w:t>
      </w:r>
      <w:r/>
    </w:p>
    <w:p>
      <w:pPr>
        <w:pStyle w:val="925"/>
        <w:jc w:val="left"/>
        <w:spacing w:before="120" w:after="120" w:line="360" w:lineRule="auto"/>
        <w:rPr>
          <w:rFonts w:hint="eastAsia" w:ascii="宋体" w:hAnsi="宋体"/>
          <w:sz w:val="24"/>
          <w:szCs w:val="24"/>
          <w:u w:val="single"/>
        </w:rPr>
      </w:pPr>
      <w:r>
        <w:rPr>
          <w:rFonts w:hint="eastAsia" w:ascii="宋体" w:hAnsi="宋体"/>
          <w:sz w:val="24"/>
          <w:szCs w:val="24"/>
        </w:rPr>
        <w:t xml:space="preserve">                   </w:t>
      </w:r>
      <w:r>
        <w:rPr>
          <w:rFonts w:hint="eastAsia" w:ascii="宋体" w:hAnsi="宋体"/>
          <w:sz w:val="24"/>
          <w:szCs w:val="24"/>
          <w:u w:val="single"/>
        </w:rPr>
      </w:r>
      <w:r/>
    </w:p>
    <w:p>
      <w:pPr>
        <w:pStyle w:val="925"/>
        <w:jc w:val="center"/>
        <w:spacing w:before="120" w:after="120" w:line="360" w:lineRule="auto"/>
        <w:rPr>
          <w:rFonts w:hint="eastAsia" w:ascii="宋体" w:hAnsi="宋体"/>
          <w:sz w:val="24"/>
          <w:szCs w:val="24"/>
        </w:rPr>
      </w:pPr>
      <w:r>
        <w:rPr>
          <w:rFonts w:hint="eastAsia" w:ascii="宋体" w:hAnsi="宋体"/>
          <w:sz w:val="24"/>
          <w:szCs w:val="24"/>
        </w:rPr>
      </w:r>
      <w:r/>
    </w:p>
    <w:p>
      <w:pPr>
        <w:pStyle w:val="925"/>
        <w:jc w:val="center"/>
        <w:spacing w:line="480" w:lineRule="auto"/>
        <w:rPr>
          <w:rFonts w:hint="eastAsia" w:ascii="宋体" w:hAnsi="宋体" w:cs="宋体"/>
          <w:sz w:val="36"/>
          <w:szCs w:val="36"/>
        </w:rPr>
        <w:outlineLvl w:val="0"/>
      </w:pPr>
      <w:r/>
      <w:bookmarkStart w:id="0" w:name="_Toc20823272"/>
      <w:r/>
      <w:bookmarkStart w:id="1" w:name="_Toc16938516"/>
      <w:r/>
      <w:bookmarkStart w:id="2" w:name="_Toc120614210"/>
      <w:r/>
      <w:bookmarkStart w:id="3" w:name="_Toc479757206"/>
      <w:r/>
      <w:bookmarkStart w:id="4" w:name="_Toc513029200"/>
      <w:r/>
      <w:bookmarkStart w:id="5" w:name="_Toc523127445"/>
      <w:r>
        <w:rPr>
          <w:rFonts w:hint="eastAsia" w:ascii="宋体" w:hAnsi="宋体" w:cs="宋体"/>
          <w:b/>
          <w:bCs/>
          <w:color w:val="000000"/>
          <w:sz w:val="36"/>
          <w:szCs w:val="36"/>
        </w:rPr>
        <w:t xml:space="preserve">第一章  磋商邀请</w:t>
      </w:r>
      <w:r>
        <w:rPr>
          <w:rFonts w:hint="eastAsia" w:ascii="宋体" w:hAnsi="宋体" w:cs="宋体"/>
          <w:sz w:val="36"/>
          <w:szCs w:val="36"/>
        </w:rPr>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受</w:t>
      </w:r>
      <w:r>
        <w:rPr>
          <w:rFonts w:hint="eastAsia" w:ascii="宋体" w:hAnsi="宋体" w:cs="宋体"/>
          <w:b/>
          <w:bCs/>
          <w:sz w:val="24"/>
          <w:szCs w:val="24"/>
        </w:rPr>
        <w:t xml:space="preserve">南京市鼓楼区市场监督管理局</w:t>
      </w:r>
      <w:r>
        <w:rPr>
          <w:rFonts w:hint="eastAsia" w:ascii="宋体" w:hAnsi="宋体" w:cs="宋体"/>
          <w:sz w:val="24"/>
          <w:szCs w:val="24"/>
        </w:rPr>
        <w:t xml:space="preserve">（采购单位）委托，</w:t>
      </w:r>
      <w:r>
        <w:rPr>
          <w:rFonts w:hint="eastAsia" w:ascii="宋体" w:hAnsi="宋体" w:cs="宋体"/>
          <w:b/>
          <w:bCs/>
          <w:sz w:val="24"/>
          <w:szCs w:val="24"/>
        </w:rPr>
        <w:t xml:space="preserve">江苏天瑞工程咨询有限公司</w:t>
      </w:r>
      <w:r>
        <w:rPr>
          <w:rFonts w:hint="eastAsia" w:ascii="宋体" w:hAnsi="宋体" w:cs="宋体"/>
          <w:sz w:val="24"/>
          <w:szCs w:val="24"/>
        </w:rPr>
        <w:t xml:space="preserve">（以下简称“</w:t>
      </w:r>
      <w:r>
        <w:rPr>
          <w:rFonts w:hint="eastAsia" w:ascii="宋体" w:hAnsi="宋体"/>
          <w:sz w:val="24"/>
          <w:szCs w:val="21"/>
        </w:rPr>
        <w:t xml:space="preserve">代理机构</w:t>
      </w:r>
      <w:r>
        <w:rPr>
          <w:rFonts w:hint="eastAsia" w:ascii="宋体" w:hAnsi="宋体" w:cs="宋体"/>
          <w:sz w:val="24"/>
          <w:szCs w:val="24"/>
        </w:rPr>
        <w:t xml:space="preserve">”）就</w:t>
      </w:r>
      <w:r>
        <w:rPr>
          <w:rFonts w:hint="eastAsia" w:ascii="宋体" w:hAnsi="宋体" w:cs="宋体"/>
          <w:b/>
          <w:bCs/>
          <w:sz w:val="24"/>
          <w:szCs w:val="24"/>
        </w:rPr>
        <w:t xml:space="preserve">南京市鼓楼区区域中心快检室2026年运行维护服务项目</w:t>
      </w:r>
      <w:r>
        <w:rPr>
          <w:rFonts w:hint="eastAsia" w:ascii="宋体" w:hAnsi="宋体" w:cs="宋体"/>
          <w:sz w:val="24"/>
          <w:szCs w:val="24"/>
        </w:rPr>
        <w:t xml:space="preserve">（项目名称）进行竞争性磋商采购，欢迎符合条件的供应商参加磋商。</w:t>
      </w:r>
      <w:r/>
    </w:p>
    <w:p>
      <w:pPr>
        <w:pStyle w:val="928"/>
        <w:ind w:firstLine="373"/>
        <w:spacing w:before="145" w:after="145" w:line="360" w:lineRule="auto"/>
        <w:rPr>
          <w:rFonts w:hint="eastAsia" w:ascii="宋体" w:hAnsi="宋体" w:cs="宋体"/>
          <w:sz w:val="24"/>
          <w:szCs w:val="24"/>
        </w:rPr>
      </w:pPr>
      <w:r>
        <w:rPr>
          <w:rFonts w:hint="eastAsia" w:ascii="宋体" w:hAnsi="宋体" w:cs="宋体"/>
          <w:sz w:val="24"/>
          <w:szCs w:val="24"/>
        </w:rPr>
        <w:t xml:space="preserve">一、项目基本情况</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1.项目编号： </w:t>
      </w:r>
      <w:r>
        <w:rPr>
          <w:rFonts w:ascii="宋体" w:hAnsi="宋体" w:cs="宋体"/>
          <w:sz w:val="24"/>
          <w:szCs w:val="24"/>
        </w:rPr>
        <w:t xml:space="preserve">JSZC-320106-TRZX-C2025-0009</w:t>
      </w:r>
      <w:r>
        <w:rPr>
          <w:rFonts w:hint="eastAsia" w:ascii="宋体" w:hAnsi="宋体" w:cs="宋体"/>
          <w:sz w:val="24"/>
          <w:szCs w:val="24"/>
        </w:rPr>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2.项目名称：</w:t>
      </w:r>
      <w:r>
        <w:rPr>
          <w:rFonts w:hint="eastAsia" w:ascii="宋体" w:hAnsi="宋体" w:cs="宋体"/>
          <w:sz w:val="24"/>
          <w:szCs w:val="24"/>
        </w:rPr>
        <w:t xml:space="preserve">南京市鼓楼区区域中心快检室2026年运行维护服务项目</w:t>
      </w:r>
      <w:r>
        <w:rPr>
          <w:rFonts w:hint="eastAsia" w:ascii="宋体" w:hAnsi="宋体" w:cs="宋体"/>
          <w:sz w:val="24"/>
          <w:szCs w:val="24"/>
        </w:rPr>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3.预算金额：16</w:t>
      </w:r>
      <w:r>
        <w:rPr>
          <w:rFonts w:hint="eastAsia" w:ascii="宋体" w:hAnsi="宋体" w:cs="宋体"/>
          <w:sz w:val="24"/>
          <w:szCs w:val="24"/>
        </w:rPr>
        <w:t xml:space="preserve">4.8</w:t>
      </w:r>
      <w:r>
        <w:rPr>
          <w:rFonts w:hint="eastAsia" w:ascii="宋体" w:hAnsi="宋体" w:cs="宋体"/>
          <w:sz w:val="24"/>
          <w:szCs w:val="24"/>
        </w:rPr>
        <w:t xml:space="preserve">万元</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4.</w:t>
      </w:r>
      <w:bookmarkStart w:id="6" w:name="OLE_LINK5"/>
      <w:r>
        <w:rPr>
          <w:rFonts w:hint="eastAsia" w:ascii="宋体" w:hAnsi="宋体" w:cs="宋体"/>
          <w:sz w:val="24"/>
          <w:szCs w:val="24"/>
        </w:rPr>
        <w:t xml:space="preserve">最高限价：41.</w:t>
      </w:r>
      <w:r>
        <w:rPr>
          <w:rFonts w:hint="eastAsia" w:ascii="宋体" w:hAnsi="宋体" w:cs="宋体"/>
          <w:sz w:val="24"/>
          <w:szCs w:val="24"/>
        </w:rPr>
        <w:t xml:space="preserve">2</w:t>
      </w:r>
      <w:r>
        <w:rPr>
          <w:rFonts w:hint="eastAsia" w:ascii="宋体" w:hAnsi="宋体" w:cs="宋体"/>
          <w:sz w:val="24"/>
          <w:szCs w:val="24"/>
        </w:rPr>
        <w:t xml:space="preserve">万元/个</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5.采购需求：</w:t>
      </w:r>
      <w:bookmarkStart w:id="7" w:name="OLE_LINK8"/>
      <w:r/>
      <w:bookmarkStart w:id="8" w:name="OLE_LINK9"/>
      <w:r>
        <w:rPr>
          <w:rFonts w:hint="eastAsia" w:ascii="宋体" w:hAnsi="宋体" w:cs="宋体"/>
          <w:sz w:val="24"/>
          <w:szCs w:val="24"/>
        </w:rPr>
        <w:t xml:space="preserve">对4个食品中心快检室，开展农贸市场以外经营环节食品快速检测，详细内容见本磋商文件</w:t>
      </w:r>
      <w:r/>
    </w:p>
    <w:p>
      <w:pPr>
        <w:pStyle w:val="925"/>
        <w:ind w:firstLine="480"/>
        <w:spacing w:line="360" w:lineRule="auto"/>
        <w:rPr>
          <w:rFonts w:ascii="宋体" w:hAnsi="宋体" w:cs="宋体"/>
          <w:sz w:val="24"/>
          <w:szCs w:val="24"/>
        </w:rPr>
      </w:pPr>
      <w:r/>
      <w:bookmarkEnd w:id="7"/>
      <w:r/>
      <w:bookmarkEnd w:id="8"/>
      <w:r>
        <w:rPr>
          <w:rFonts w:hint="eastAsia" w:ascii="宋体" w:hAnsi="宋体" w:cs="宋体"/>
          <w:sz w:val="24"/>
          <w:szCs w:val="24"/>
        </w:rPr>
        <w:t xml:space="preserve">6.合同履行期限： 一年</w:t>
      </w:r>
      <w:r>
        <w:rPr>
          <w:rFonts w:ascii="宋体" w:hAnsi="宋体" w:cs="宋体"/>
          <w:sz w:val="24"/>
          <w:szCs w:val="24"/>
        </w:rPr>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本项目不接受联合体参加磋商。</w:t>
      </w:r>
      <w:r>
        <w:rPr>
          <w:rFonts w:hint="eastAsia" w:ascii="宋体" w:hAnsi="宋体" w:cs="宋体"/>
          <w:sz w:val="24"/>
          <w:szCs w:val="24"/>
        </w:rPr>
      </w:r>
      <w:r/>
    </w:p>
    <w:p>
      <w:pPr>
        <w:pStyle w:val="928"/>
        <w:ind w:firstLine="373"/>
        <w:spacing w:before="145" w:after="145" w:line="360" w:lineRule="auto"/>
        <w:rPr>
          <w:rFonts w:hint="eastAsia" w:ascii="宋体" w:hAnsi="宋体" w:cs="宋体"/>
          <w:sz w:val="24"/>
          <w:szCs w:val="24"/>
        </w:rPr>
      </w:pPr>
      <w:r>
        <w:rPr>
          <w:rFonts w:hint="eastAsia" w:ascii="宋体" w:hAnsi="宋体" w:cs="宋体"/>
          <w:sz w:val="24"/>
          <w:szCs w:val="24"/>
        </w:rPr>
        <w:t xml:space="preserve">二、申请人的资格要求</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（一）通用资格要求</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1.1供应商信用承诺函（格式见第六章）。</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2.落实政府采购政策需满足的资格要求：</w:t>
      </w:r>
      <w:r/>
    </w:p>
    <w:p>
      <w:pPr>
        <w:pStyle w:val="925"/>
        <w:ind w:firstLine="480"/>
        <w:spacing w:line="360" w:lineRule="auto"/>
        <w:rPr>
          <w:rFonts w:hint="eastAsia" w:ascii="宋体" w:hAnsi="宋体" w:cs="宋体"/>
          <w:sz w:val="24"/>
          <w:szCs w:val="24"/>
        </w:rPr>
      </w:pPr>
      <w:r/>
      <w:bookmarkStart w:id="9" w:name="OLE_LINK1"/>
      <w:r/>
      <w:bookmarkStart w:id="10" w:name="OLE_LINK2"/>
      <w:r/>
      <w:bookmarkStart w:id="11" w:name="OLE_LINK6"/>
      <w:r/>
      <w:bookmarkStart w:id="12" w:name="OLE_LINK7"/>
      <w:r/>
      <w:bookmarkStart w:id="13" w:name="OLE_LINK18"/>
      <w:r>
        <w:rPr>
          <w:rFonts w:hint="eastAsia" w:ascii="宋体" w:hAnsi="宋体" w:cs="宋体"/>
          <w:sz w:val="24"/>
          <w:szCs w:val="24"/>
        </w:rPr>
        <w:t xml:space="preserve">本项目为非预留份额的采购项目或采购包，执行价格扣除优惠政策（具体详见第五章评标办法与标准）。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pStyle w:val="925"/>
        <w:ind w:firstLine="480"/>
        <w:spacing w:line="360" w:lineRule="auto"/>
        <w:rPr>
          <w:rFonts w:hint="eastAsia" w:ascii="宋体" w:hAnsi="宋体" w:cs="宋体"/>
          <w:sz w:val="24"/>
          <w:szCs w:val="24"/>
        </w:rPr>
      </w:pPr>
      <w:r/>
      <w:bookmarkEnd w:id="9"/>
      <w:r/>
      <w:bookmarkEnd w:id="10"/>
      <w:r>
        <w:rPr>
          <w:rFonts w:hint="eastAsia" w:ascii="宋体" w:hAnsi="宋体" w:cs="宋体"/>
          <w:sz w:val="24"/>
          <w:szCs w:val="24"/>
        </w:rPr>
        <w:t xml:space="preserve">本项目采购标的对应的中小企业划分标准所属行业为：其他未列明行业。</w:t>
      </w:r>
      <w:r/>
    </w:p>
    <w:p>
      <w:pPr>
        <w:pStyle w:val="925"/>
        <w:ind w:firstLine="480"/>
        <w:spacing w:line="360" w:lineRule="auto"/>
        <w:rPr>
          <w:rFonts w:hint="eastAsia" w:ascii="宋体" w:hAnsi="宋体" w:cs="宋体"/>
          <w:sz w:val="24"/>
          <w:szCs w:val="24"/>
        </w:rPr>
      </w:pPr>
      <w:r/>
      <w:bookmarkEnd w:id="11"/>
      <w:r/>
      <w:bookmarkEnd w:id="12"/>
      <w:r/>
      <w:bookmarkEnd w:id="13"/>
      <w:r>
        <w:rPr>
          <w:rFonts w:hint="eastAsia" w:ascii="宋体" w:hAnsi="宋体" w:cs="宋体"/>
          <w:sz w:val="24"/>
          <w:szCs w:val="24"/>
        </w:rPr>
        <w:t xml:space="preserve">（二）本项目的特定资格要求：无。</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（三）拒绝下述供应商参加本次采购活动</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1.单位负责人为同一人或者存在直接控股、管理关系的不同供应商，不得参加同一合同项下的政府采购活动。</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2.为采购项目提供整体设计、规范编制或者项目管理、监理、检测等服务的供应商，不得参加本项目的采购活动。</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3.</w:t>
      </w:r>
      <w:bookmarkStart w:id="14" w:name="OLE_LINK19"/>
      <w:r/>
      <w:bookmarkStart w:id="15" w:name="OLE_LINK20"/>
      <w:r>
        <w:rPr>
          <w:rFonts w:hint="eastAsia" w:ascii="宋体" w:hAnsi="宋体" w:cs="宋体"/>
          <w:sz w:val="24"/>
          <w:szCs w:val="24"/>
        </w:rPr>
        <w:t xml:space="preserve">供应商被“信用中国”网站（www.creditchina.gov.cn）、“中国政府采购网”(www.ccgp.gov.cn)列入失信被执行人、重大税收违法案件当事人名单、政府采购严重违法失信行为记录名单</w:t>
      </w:r>
      <w:bookmarkEnd w:id="14"/>
      <w:r/>
      <w:bookmarkEnd w:id="15"/>
      <w:r>
        <w:rPr>
          <w:rFonts w:hint="eastAsia" w:ascii="宋体" w:hAnsi="宋体" w:cs="宋体"/>
          <w:sz w:val="24"/>
          <w:szCs w:val="24"/>
        </w:rPr>
        <w:t xml:space="preserve">。</w:t>
      </w:r>
      <w:r/>
    </w:p>
    <w:p>
      <w:pPr>
        <w:pStyle w:val="928"/>
        <w:ind w:firstLine="373"/>
        <w:spacing w:before="145" w:after="145" w:line="360" w:lineRule="auto"/>
        <w:rPr>
          <w:rFonts w:hint="eastAsia" w:ascii="宋体" w:hAnsi="宋体" w:cs="宋体"/>
          <w:sz w:val="24"/>
          <w:szCs w:val="24"/>
        </w:rPr>
      </w:pPr>
      <w:r>
        <w:rPr>
          <w:rFonts w:hint="eastAsia" w:ascii="宋体" w:hAnsi="宋体" w:cs="宋体"/>
          <w:sz w:val="24"/>
          <w:szCs w:val="24"/>
        </w:rPr>
        <w:t xml:space="preserve">三、获取磋商文件</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1.时间：自磋商文件公告发布之日起</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2.方式：“江苏政府采购网”免费下载</w:t>
      </w:r>
      <w:r/>
    </w:p>
    <w:p>
      <w:pPr>
        <w:pStyle w:val="928"/>
        <w:ind w:firstLine="373"/>
        <w:spacing w:before="145" w:after="145" w:line="360" w:lineRule="auto"/>
        <w:rPr>
          <w:rFonts w:hint="eastAsia" w:ascii="宋体" w:hAnsi="宋体" w:cs="宋体"/>
          <w:sz w:val="24"/>
          <w:szCs w:val="24"/>
        </w:rPr>
      </w:pPr>
      <w:r>
        <w:rPr>
          <w:rFonts w:hint="eastAsia" w:ascii="宋体" w:hAnsi="宋体" w:cs="宋体"/>
          <w:sz w:val="24"/>
          <w:szCs w:val="24"/>
        </w:rPr>
        <w:t xml:space="preserve">四、提交响应文件</w:t>
      </w:r>
      <w:r>
        <w:rPr>
          <w:rFonts w:hint="eastAsia" w:ascii="宋体" w:hAnsi="宋体" w:cs="宋体"/>
          <w:sz w:val="24"/>
          <w:szCs w:val="24"/>
        </w:rPr>
        <w:t xml:space="preserve">截止时间、开标时间和地点</w:t>
      </w:r>
      <w:r>
        <w:rPr>
          <w:rFonts w:hint="eastAsia" w:ascii="宋体" w:hAnsi="宋体" w:cs="宋体"/>
          <w:sz w:val="24"/>
          <w:szCs w:val="24"/>
        </w:rPr>
      </w:r>
      <w:r/>
    </w:p>
    <w:p>
      <w:pPr>
        <w:pStyle w:val="925"/>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1.时间</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2025年 </w:t>
      </w:r>
      <w:r>
        <w:rPr>
          <w:rFonts w:hint="eastAsia" w:ascii="宋体" w:hAnsi="宋体" w:cs="宋体"/>
          <w:sz w:val="24"/>
          <w:szCs w:val="24"/>
          <w:highlight w:val="none"/>
        </w:rPr>
        <w:t xml:space="preserve">12</w:t>
      </w:r>
      <w:r>
        <w:rPr>
          <w:rFonts w:hint="eastAsia" w:ascii="宋体" w:hAnsi="宋体" w:cs="宋体"/>
          <w:sz w:val="24"/>
          <w:szCs w:val="24"/>
          <w:highlight w:val="none"/>
        </w:rPr>
        <w:t xml:space="preserve">月</w:t>
      </w:r>
      <w:r>
        <w:rPr>
          <w:rFonts w:hint="eastAsia" w:ascii="宋体" w:hAnsi="宋体" w:cs="宋体"/>
          <w:sz w:val="24"/>
          <w:szCs w:val="24"/>
          <w:highlight w:val="none"/>
        </w:rPr>
        <w:t xml:space="preserve">15</w:t>
      </w:r>
      <w:r>
        <w:rPr>
          <w:rFonts w:hint="eastAsia" w:ascii="宋体" w:hAnsi="宋体" w:cs="宋体"/>
          <w:sz w:val="24"/>
          <w:szCs w:val="24"/>
          <w:highlight w:val="none"/>
        </w:rPr>
        <w:t xml:space="preserve"> 日</w:t>
      </w:r>
      <w:r>
        <w:rPr>
          <w:rFonts w:hint="eastAsia" w:ascii="宋体" w:hAnsi="宋体" w:cs="宋体"/>
          <w:sz w:val="24"/>
          <w:szCs w:val="24"/>
          <w:highlight w:val="none"/>
        </w:rPr>
        <w:t xml:space="preserve">14</w:t>
      </w:r>
      <w:r>
        <w:rPr>
          <w:rFonts w:hint="eastAsia" w:ascii="宋体" w:hAnsi="宋体" w:cs="宋体"/>
          <w:sz w:val="24"/>
          <w:szCs w:val="24"/>
          <w:highlight w:val="none"/>
        </w:rPr>
        <w:t xml:space="preserve">时30分（北京时间）</w:t>
      </w:r>
      <w:r>
        <w:rPr>
          <w:rFonts w:hint="eastAsia" w:ascii="宋体" w:hAnsi="宋体" w:cs="宋体"/>
          <w:sz w:val="24"/>
          <w:szCs w:val="24"/>
          <w:highlight w:val="none"/>
        </w:rPr>
      </w:r>
      <w:r>
        <w:rPr>
          <w:highlight w:val="none"/>
        </w:rP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2.地点：江苏省政府采购交易系统（以下简称“苏采云系统”）网上开标大厅</w:t>
      </w:r>
      <w:r/>
    </w:p>
    <w:p>
      <w:pPr>
        <w:pStyle w:val="928"/>
        <w:ind w:firstLine="373"/>
        <w:spacing w:before="145" w:after="145" w:line="360" w:lineRule="auto"/>
        <w:rPr>
          <w:rFonts w:hint="eastAsia" w:ascii="宋体" w:hAnsi="宋体" w:cs="宋体"/>
          <w:sz w:val="24"/>
          <w:szCs w:val="24"/>
        </w:rPr>
      </w:pPr>
      <w:r>
        <w:rPr>
          <w:rFonts w:hint="eastAsia" w:ascii="宋体" w:hAnsi="宋体" w:cs="宋体"/>
          <w:sz w:val="24"/>
          <w:szCs w:val="24"/>
        </w:rPr>
        <w:t xml:space="preserve">五、公告期限</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公告期限为自本公告发布之日起5个工作日</w:t>
      </w:r>
      <w:r/>
    </w:p>
    <w:p>
      <w:pPr>
        <w:pStyle w:val="928"/>
        <w:ind w:firstLine="373"/>
        <w:spacing w:before="145" w:after="145" w:line="360" w:lineRule="auto"/>
        <w:rPr>
          <w:rFonts w:hint="eastAsia" w:ascii="宋体" w:hAnsi="宋体" w:cs="宋体"/>
          <w:sz w:val="24"/>
          <w:szCs w:val="24"/>
        </w:rPr>
      </w:pPr>
      <w:r>
        <w:rPr>
          <w:rFonts w:hint="eastAsia" w:ascii="宋体" w:hAnsi="宋体" w:cs="宋体"/>
          <w:sz w:val="24"/>
          <w:szCs w:val="24"/>
        </w:rPr>
        <w:t xml:space="preserve">六、其他事宜</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1.本次磋商不收取磋商保证金。</w:t>
      </w:r>
      <w:r/>
    </w:p>
    <w:p>
      <w:pPr>
        <w:pStyle w:val="925"/>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本项目不组织集中</w:t>
      </w:r>
      <w:r>
        <w:rPr>
          <w:rFonts w:hint="eastAsia" w:ascii="宋体" w:hAnsi="宋体" w:cs="宋体"/>
          <w:sz w:val="24"/>
          <w:szCs w:val="24"/>
        </w:rPr>
        <w:t xml:space="preserve">勘察及答疑</w:t>
      </w:r>
      <w:r>
        <w:rPr>
          <w:rFonts w:hint="eastAsia" w:ascii="宋体" w:hAnsi="宋体" w:cs="宋体"/>
          <w:sz w:val="24"/>
          <w:szCs w:val="24"/>
        </w:rPr>
        <w:t xml:space="preserve">，供应商如对采购需求有疑问，请咨询采购单位联系人。 </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1002"/>
          <w:rFonts w:hint="eastAsia" w:ascii="宋体" w:hAnsi="宋体" w:cs="宋体"/>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p>
    <w:p>
      <w:pPr>
        <w:pStyle w:val="925"/>
        <w:ind w:firstLine="480"/>
        <w:spacing w:line="360" w:lineRule="auto"/>
        <w:tabs>
          <w:tab w:val="left" w:pos="900" w:leader="none"/>
        </w:tabs>
        <w:rPr>
          <w:rFonts w:hint="eastAsia" w:ascii="宋体" w:hAnsi="宋体" w:cs="宋体"/>
          <w:bCs/>
          <w:sz w:val="24"/>
          <w:szCs w:val="24"/>
        </w:rPr>
      </w:pPr>
      <w:r>
        <w:rPr>
          <w:rFonts w:hint="eastAsia" w:ascii="宋体" w:hAnsi="宋体" w:cs="宋体"/>
          <w:sz w:val="24"/>
          <w:szCs w:val="24"/>
        </w:rPr>
        <w:t xml:space="preserve">4.</w:t>
      </w:r>
      <w:r>
        <w:rPr>
          <w:rFonts w:hint="eastAsia" w:ascii="宋体" w:hAnsi="宋体" w:cs="宋体"/>
          <w:bCs/>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cs="宋体"/>
          <w:bCs/>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pStyle w:val="925"/>
        <w:ind w:firstLine="480"/>
        <w:spacing w:line="360" w:lineRule="auto"/>
        <w:tabs>
          <w:tab w:val="left" w:pos="900" w:leader="none"/>
        </w:tabs>
        <w:rPr>
          <w:rFonts w:hint="eastAsia" w:ascii="宋体" w:hAnsi="宋体" w:cs="宋体"/>
          <w:bCs/>
          <w:sz w:val="24"/>
          <w:szCs w:val="24"/>
        </w:rPr>
      </w:pPr>
      <w:r>
        <w:rPr>
          <w:rFonts w:hint="eastAsia" w:ascii="宋体" w:hAnsi="宋体" w:cs="宋体"/>
          <w:bCs/>
          <w:sz w:val="24"/>
          <w:szCs w:val="24"/>
        </w:rPr>
        <w:t xml:space="preserve">打印时间为本招标公告发布之日起至递交响应文件截止日前，未按上述要求提供信用记录表的，响应文件可能被拒绝接收。</w:t>
      </w:r>
      <w:r/>
    </w:p>
    <w:p>
      <w:pPr>
        <w:pStyle w:val="925"/>
        <w:ind w:firstLine="480"/>
        <w:spacing w:line="360" w:lineRule="auto"/>
        <w:tabs>
          <w:tab w:val="left" w:pos="900" w:leader="none"/>
        </w:tabs>
        <w:rPr>
          <w:rFonts w:hint="eastAsia" w:ascii="宋体" w:hAnsi="宋体" w:cs="宋体"/>
          <w:bCs/>
          <w:sz w:val="24"/>
          <w:szCs w:val="24"/>
        </w:rPr>
      </w:pPr>
      <w:r>
        <w:rPr>
          <w:rFonts w:hint="eastAsia" w:ascii="宋体" w:hAnsi="宋体" w:cs="宋体"/>
          <w:bCs/>
          <w:sz w:val="24"/>
          <w:szCs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pStyle w:val="925"/>
        <w:ind w:firstLine="480"/>
        <w:spacing w:line="360" w:lineRule="auto"/>
        <w:tabs>
          <w:tab w:val="left" w:pos="900" w:leader="none"/>
        </w:tabs>
        <w:rPr>
          <w:rFonts w:hint="eastAsia" w:ascii="宋体" w:hAnsi="宋体" w:cs="宋体"/>
          <w:bCs/>
          <w:sz w:val="24"/>
          <w:szCs w:val="24"/>
        </w:rPr>
      </w:pPr>
      <w:r>
        <w:rPr>
          <w:rFonts w:hint="eastAsia" w:ascii="宋体" w:hAnsi="宋体" w:cs="宋体"/>
          <w:bCs/>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pStyle w:val="925"/>
        <w:ind w:firstLine="480"/>
        <w:spacing w:line="360" w:lineRule="auto"/>
        <w:tabs>
          <w:tab w:val="left" w:pos="900" w:leader="none"/>
        </w:tabs>
        <w:rPr>
          <w:rFonts w:hint="eastAsia" w:ascii="宋体" w:hAnsi="宋体" w:cs="宋体"/>
          <w:bCs/>
          <w:sz w:val="24"/>
          <w:szCs w:val="24"/>
        </w:rPr>
      </w:pPr>
      <w:r>
        <w:rPr>
          <w:rFonts w:hint="eastAsia" w:ascii="宋体" w:hAnsi="宋体" w:cs="宋体"/>
          <w:bCs/>
          <w:sz w:val="24"/>
          <w:szCs w:val="24"/>
        </w:rPr>
        <w:t xml:space="preserve">供应商涉及以下情形的，不适用信用承诺：</w:t>
      </w:r>
      <w:r/>
    </w:p>
    <w:p>
      <w:pPr>
        <w:pStyle w:val="925"/>
        <w:ind w:firstLine="480"/>
        <w:spacing w:line="360" w:lineRule="auto"/>
        <w:tabs>
          <w:tab w:val="left" w:pos="900" w:leader="none"/>
        </w:tabs>
        <w:rPr>
          <w:rFonts w:hint="eastAsia" w:ascii="宋体" w:hAnsi="宋体" w:cs="宋体"/>
          <w:bCs/>
          <w:sz w:val="24"/>
          <w:szCs w:val="24"/>
        </w:rPr>
      </w:pPr>
      <w:r>
        <w:rPr>
          <w:rFonts w:hint="eastAsia" w:ascii="宋体" w:hAnsi="宋体" w:cs="宋体"/>
          <w:bCs/>
          <w:sz w:val="24"/>
          <w:szCs w:val="24"/>
        </w:rPr>
        <w:t xml:space="preserve">（1）供应商被列入严重失信主体名单；</w:t>
      </w:r>
      <w:r/>
    </w:p>
    <w:p>
      <w:pPr>
        <w:pStyle w:val="925"/>
        <w:ind w:firstLine="480"/>
        <w:spacing w:line="360" w:lineRule="auto"/>
        <w:tabs>
          <w:tab w:val="left" w:pos="900" w:leader="none"/>
        </w:tabs>
        <w:rPr>
          <w:rFonts w:hint="eastAsia" w:ascii="宋体" w:hAnsi="宋体" w:cs="宋体"/>
          <w:bCs/>
          <w:sz w:val="24"/>
          <w:szCs w:val="24"/>
        </w:rPr>
      </w:pPr>
      <w:r>
        <w:rPr>
          <w:rFonts w:hint="eastAsia" w:ascii="宋体" w:hAnsi="宋体" w:cs="宋体"/>
          <w:bCs/>
          <w:sz w:val="24"/>
          <w:szCs w:val="24"/>
        </w:rPr>
        <w:t xml:space="preserve">（2）被相关监管部门作出行政处罚且尚在处罚有效期内；</w:t>
      </w:r>
      <w:r/>
    </w:p>
    <w:p>
      <w:pPr>
        <w:pStyle w:val="925"/>
        <w:ind w:firstLine="480"/>
        <w:spacing w:line="360" w:lineRule="auto"/>
        <w:tabs>
          <w:tab w:val="left" w:pos="900" w:leader="none"/>
        </w:tabs>
        <w:rPr>
          <w:rFonts w:hint="eastAsia" w:ascii="宋体" w:hAnsi="宋体" w:cs="宋体"/>
          <w:bCs/>
          <w:sz w:val="24"/>
          <w:szCs w:val="24"/>
        </w:rPr>
      </w:pPr>
      <w:r>
        <w:rPr>
          <w:rFonts w:hint="eastAsia" w:ascii="宋体" w:hAnsi="宋体" w:cs="宋体"/>
          <w:bCs/>
          <w:sz w:val="24"/>
          <w:szCs w:val="24"/>
        </w:rPr>
        <w:t xml:space="preserve">（3）其他法律、行政法规规定的不适用信用承诺的情形。</w:t>
      </w:r>
      <w:r/>
    </w:p>
    <w:p>
      <w:pPr>
        <w:pStyle w:val="925"/>
        <w:ind w:firstLine="480"/>
        <w:spacing w:line="360" w:lineRule="auto"/>
        <w:rPr>
          <w:rFonts w:hint="eastAsia" w:ascii="宋体" w:hAnsi="宋体" w:cs="宋体"/>
          <w:sz w:val="24"/>
          <w:szCs w:val="24"/>
        </w:rPr>
      </w:pPr>
      <w:r>
        <w:rPr>
          <w:rFonts w:hint="eastAsia" w:ascii="宋体" w:hAnsi="宋体" w:cs="宋体"/>
          <w:bCs/>
          <w:sz w:val="24"/>
          <w:szCs w:val="24"/>
        </w:rPr>
        <w:t xml:space="preserve">供应商对信用承诺内容的真实性、合法性、有效性负责。如作出虚假信用承诺，视同为“提供虚假材料谋取中标、成交”的违法行为。</w:t>
      </w:r>
      <w:r>
        <w:rPr>
          <w:rFonts w:hint="eastAsia" w:ascii="宋体" w:hAnsi="宋体" w:cs="宋体"/>
          <w:sz w:val="24"/>
          <w:szCs w:val="24"/>
        </w:rPr>
      </w:r>
      <w:r/>
    </w:p>
    <w:p>
      <w:pPr>
        <w:pStyle w:val="925"/>
        <w:ind w:firstLine="480"/>
        <w:spacing w:line="360" w:lineRule="auto"/>
        <w:tabs>
          <w:tab w:val="left" w:pos="900" w:leader="none"/>
        </w:tabs>
        <w:rPr>
          <w:rFonts w:hint="eastAsia" w:ascii="宋体" w:hAnsi="宋体" w:cs="宋体"/>
          <w:bCs/>
          <w:sz w:val="24"/>
          <w:szCs w:val="24"/>
        </w:rPr>
      </w:pPr>
      <w:r>
        <w:rPr>
          <w:rFonts w:hint="eastAsia" w:ascii="宋体" w:hAnsi="宋体" w:cs="宋体"/>
          <w:bCs/>
          <w:sz w:val="24"/>
          <w:szCs w:val="24"/>
        </w:rPr>
        <w:t xml:space="preserve">5.有关本次采购的事项若存在变动或修改，请及时关注“江苏政府采购网”（www.ccgp-jiangsu.gov.cn）更正公告。</w:t>
      </w:r>
      <w:r/>
    </w:p>
    <w:p>
      <w:pPr>
        <w:pStyle w:val="928"/>
        <w:ind w:firstLine="373"/>
        <w:spacing w:before="145" w:after="145" w:line="360" w:lineRule="auto"/>
        <w:rPr>
          <w:rFonts w:hint="eastAsia" w:ascii="宋体" w:hAnsi="宋体" w:cs="宋体"/>
          <w:sz w:val="24"/>
          <w:szCs w:val="24"/>
        </w:rPr>
      </w:pPr>
      <w:r>
        <w:rPr>
          <w:rFonts w:hint="eastAsia" w:ascii="宋体" w:hAnsi="宋体" w:cs="宋体"/>
          <w:sz w:val="24"/>
          <w:szCs w:val="24"/>
        </w:rPr>
        <w:t xml:space="preserve">七、本次磋商联系方式</w:t>
      </w:r>
      <w:r/>
    </w:p>
    <w:p>
      <w:pPr>
        <w:pStyle w:val="925"/>
        <w:ind w:firstLine="480"/>
        <w:spacing w:line="360" w:lineRule="auto"/>
        <w:rPr>
          <w:rFonts w:ascii="宋体" w:hAnsi="宋体" w:cs="宋体"/>
          <w:bCs/>
          <w:sz w:val="24"/>
          <w:szCs w:val="24"/>
        </w:rPr>
      </w:pPr>
      <w:r>
        <w:rPr>
          <w:rFonts w:hint="eastAsia" w:ascii="宋体" w:hAnsi="宋体" w:cs="宋体"/>
          <w:bCs/>
          <w:sz w:val="24"/>
          <w:szCs w:val="24"/>
        </w:rPr>
        <w:t xml:space="preserve">1.采购人</w:t>
      </w:r>
      <w:r>
        <w:rPr>
          <w:rFonts w:ascii="宋体" w:hAnsi="宋体" w:cs="宋体"/>
          <w:bCs/>
          <w:sz w:val="24"/>
          <w:szCs w:val="24"/>
        </w:rPr>
      </w:r>
      <w:r/>
    </w:p>
    <w:p>
      <w:pPr>
        <w:pStyle w:val="925"/>
        <w:ind w:firstLine="480"/>
        <w:spacing w:line="360" w:lineRule="auto"/>
        <w:rPr>
          <w:rFonts w:hint="eastAsia" w:ascii="宋体" w:hAnsi="宋体" w:cs="宋体"/>
          <w:bCs/>
          <w:sz w:val="24"/>
          <w:szCs w:val="24"/>
        </w:rPr>
      </w:pPr>
      <w:r/>
      <w:bookmarkStart w:id="16" w:name="_Toc28359086"/>
      <w:r/>
      <w:bookmarkStart w:id="17" w:name="_Toc28359009"/>
      <w:r>
        <w:rPr>
          <w:rFonts w:hint="eastAsia" w:ascii="宋体" w:hAnsi="宋体" w:cs="宋体"/>
          <w:bCs/>
          <w:sz w:val="24"/>
          <w:szCs w:val="24"/>
        </w:rPr>
        <w:t xml:space="preserve">名称：南京市鼓楼区市场监督管理局</w:t>
      </w:r>
      <w:r/>
    </w:p>
    <w:p>
      <w:pPr>
        <w:pStyle w:val="925"/>
        <w:ind w:firstLine="480"/>
        <w:spacing w:line="360" w:lineRule="auto"/>
        <w:rPr>
          <w:rFonts w:ascii="宋体" w:hAnsi="宋体" w:cs="宋体"/>
          <w:bCs/>
          <w:sz w:val="24"/>
          <w:szCs w:val="24"/>
        </w:rPr>
      </w:pPr>
      <w:r>
        <w:rPr>
          <w:rFonts w:hint="eastAsia" w:ascii="宋体" w:hAnsi="宋体" w:cs="宋体"/>
          <w:bCs/>
          <w:sz w:val="24"/>
          <w:szCs w:val="24"/>
        </w:rPr>
        <w:t xml:space="preserve">地址：南京市鼓楼区上海路152号</w:t>
      </w:r>
      <w:r>
        <w:rPr>
          <w:rFonts w:ascii="宋体" w:hAnsi="宋体" w:cs="宋体"/>
          <w:bCs/>
          <w:sz w:val="24"/>
          <w:szCs w:val="24"/>
        </w:rPr>
      </w:r>
      <w:r/>
    </w:p>
    <w:p>
      <w:pPr>
        <w:pStyle w:val="925"/>
        <w:ind w:firstLine="480"/>
        <w:spacing w:line="360" w:lineRule="auto"/>
        <w:rPr>
          <w:rFonts w:ascii="宋体" w:hAnsi="宋体" w:cs="宋体"/>
          <w:bCs/>
          <w:sz w:val="24"/>
          <w:szCs w:val="24"/>
        </w:rPr>
      </w:pPr>
      <w:r>
        <w:rPr>
          <w:rFonts w:hint="eastAsia" w:ascii="宋体" w:hAnsi="宋体" w:cs="宋体"/>
          <w:bCs/>
          <w:sz w:val="24"/>
          <w:szCs w:val="24"/>
        </w:rPr>
        <w:t xml:space="preserve">联系人：胡先生</w:t>
      </w:r>
      <w:r>
        <w:rPr>
          <w:rFonts w:ascii="宋体" w:hAnsi="宋体" w:cs="宋体"/>
          <w:bCs/>
          <w:sz w:val="24"/>
          <w:szCs w:val="24"/>
        </w:rPr>
      </w:r>
      <w:r/>
    </w:p>
    <w:p>
      <w:pPr>
        <w:pStyle w:val="925"/>
        <w:ind w:firstLine="480"/>
        <w:spacing w:line="360" w:lineRule="auto"/>
        <w:rPr>
          <w:rFonts w:hint="eastAsia" w:ascii="宋体" w:hAnsi="宋体" w:cs="宋体"/>
          <w:bCs/>
          <w:sz w:val="24"/>
          <w:szCs w:val="24"/>
        </w:rPr>
      </w:pPr>
      <w:r>
        <w:rPr>
          <w:rFonts w:hint="eastAsia" w:ascii="宋体" w:hAnsi="宋体" w:cs="宋体"/>
          <w:bCs/>
          <w:sz w:val="24"/>
          <w:szCs w:val="24"/>
        </w:rPr>
        <w:t xml:space="preserve">联系方式：025-83279110</w:t>
      </w:r>
      <w:r/>
    </w:p>
    <w:p>
      <w:pPr>
        <w:pStyle w:val="925"/>
        <w:ind w:firstLine="480"/>
        <w:spacing w:line="360" w:lineRule="auto"/>
        <w:rPr>
          <w:rFonts w:ascii="宋体" w:hAnsi="宋体" w:cs="宋体"/>
          <w:bCs/>
          <w:sz w:val="24"/>
          <w:szCs w:val="24"/>
        </w:rPr>
      </w:pPr>
      <w:r>
        <w:rPr>
          <w:rFonts w:hint="eastAsia" w:ascii="宋体" w:hAnsi="宋体" w:cs="宋体"/>
          <w:bCs/>
          <w:sz w:val="24"/>
          <w:szCs w:val="24"/>
        </w:rPr>
        <w:t xml:space="preserve">2.</w:t>
      </w:r>
      <w:bookmarkEnd w:id="16"/>
      <w:r/>
      <w:bookmarkEnd w:id="17"/>
      <w:r>
        <w:rPr>
          <w:rFonts w:hint="eastAsia" w:ascii="宋体" w:hAnsi="宋体" w:cs="宋体"/>
          <w:bCs/>
          <w:sz w:val="24"/>
          <w:szCs w:val="24"/>
        </w:rPr>
        <w:t xml:space="preserve">代理机构</w:t>
      </w:r>
      <w:r>
        <w:rPr>
          <w:rFonts w:ascii="宋体" w:hAnsi="宋体" w:cs="宋体"/>
          <w:bCs/>
          <w:sz w:val="24"/>
          <w:szCs w:val="24"/>
        </w:rPr>
      </w:r>
      <w:r/>
    </w:p>
    <w:p>
      <w:pPr>
        <w:pStyle w:val="925"/>
        <w:ind w:firstLine="480"/>
        <w:spacing w:line="360" w:lineRule="auto"/>
        <w:rPr>
          <w:rFonts w:hint="eastAsia" w:ascii="宋体" w:hAnsi="宋体" w:cs="宋体"/>
          <w:bCs/>
          <w:sz w:val="24"/>
          <w:szCs w:val="24"/>
        </w:rPr>
      </w:pPr>
      <w:r>
        <w:rPr>
          <w:rFonts w:hint="eastAsia" w:ascii="宋体" w:hAnsi="宋体" w:cs="宋体"/>
          <w:bCs/>
          <w:sz w:val="24"/>
          <w:szCs w:val="24"/>
        </w:rPr>
        <w:t xml:space="preserve">地址：</w:t>
      </w:r>
      <w:bookmarkStart w:id="18" w:name="OLE_LINK10"/>
      <w:r/>
      <w:bookmarkStart w:id="19" w:name="OLE_LINK11"/>
      <w:r>
        <w:rPr>
          <w:rFonts w:hint="eastAsia" w:ascii="宋体" w:hAnsi="宋体" w:cs="宋体"/>
          <w:bCs/>
          <w:sz w:val="24"/>
          <w:szCs w:val="24"/>
        </w:rPr>
        <w:t xml:space="preserve">南京市建邺区泰山路8号舜天产业园2号楼3楼</w:t>
      </w:r>
      <w:r/>
    </w:p>
    <w:p>
      <w:pPr>
        <w:pStyle w:val="925"/>
        <w:ind w:firstLine="480"/>
        <w:spacing w:line="360" w:lineRule="auto"/>
        <w:rPr>
          <w:rFonts w:hint="eastAsia" w:ascii="宋体" w:hAnsi="宋体" w:cs="宋体"/>
          <w:bCs/>
          <w:sz w:val="24"/>
          <w:szCs w:val="24"/>
        </w:rPr>
      </w:pPr>
      <w:r/>
      <w:bookmarkEnd w:id="18"/>
      <w:r/>
      <w:bookmarkEnd w:id="19"/>
      <w:r>
        <w:rPr>
          <w:rFonts w:hint="eastAsia" w:ascii="宋体" w:hAnsi="宋体" w:cs="宋体"/>
          <w:bCs/>
          <w:sz w:val="24"/>
          <w:szCs w:val="24"/>
        </w:rPr>
        <w:t xml:space="preserve">联系人：</w:t>
      </w:r>
      <w:bookmarkStart w:id="20" w:name="OLE_LINK12"/>
      <w:r>
        <w:rPr>
          <w:rFonts w:hint="eastAsia" w:ascii="宋体" w:hAnsi="宋体" w:cs="宋体"/>
          <w:bCs/>
          <w:sz w:val="24"/>
          <w:szCs w:val="24"/>
        </w:rPr>
        <w:t xml:space="preserve">薛远远</w:t>
      </w:r>
      <w:bookmarkEnd w:id="20"/>
      <w:r>
        <w:rPr>
          <w:rFonts w:hint="eastAsia" w:ascii="宋体" w:hAnsi="宋体" w:cs="宋体"/>
          <w:bCs/>
          <w:sz w:val="24"/>
          <w:szCs w:val="24"/>
        </w:rPr>
      </w:r>
      <w:r/>
    </w:p>
    <w:p>
      <w:pPr>
        <w:pStyle w:val="925"/>
        <w:ind w:firstLine="480"/>
        <w:spacing w:line="360" w:lineRule="auto"/>
        <w:rPr>
          <w:rFonts w:ascii="宋体" w:hAnsi="宋体" w:cs="宋体"/>
          <w:bCs/>
          <w:sz w:val="24"/>
          <w:szCs w:val="24"/>
        </w:rPr>
      </w:pPr>
      <w:r>
        <w:rPr>
          <w:rFonts w:hint="eastAsia" w:ascii="宋体" w:hAnsi="宋体" w:cs="宋体"/>
          <w:bCs/>
          <w:sz w:val="24"/>
          <w:szCs w:val="24"/>
        </w:rPr>
        <w:t xml:space="preserve">联系电话：</w:t>
      </w:r>
      <w:bookmarkStart w:id="21" w:name="OLE_LINK17"/>
      <w:r>
        <w:rPr>
          <w:rFonts w:hint="eastAsia" w:ascii="宋体" w:hAnsi="宋体" w:cs="宋体"/>
          <w:bCs/>
          <w:sz w:val="24"/>
          <w:szCs w:val="24"/>
        </w:rPr>
        <w:t xml:space="preserve">13585158991</w:t>
      </w:r>
      <w:bookmarkEnd w:id="21"/>
      <w:r>
        <w:rPr>
          <w:rFonts w:ascii="宋体" w:hAnsi="宋体" w:cs="宋体"/>
          <w:bCs/>
          <w:sz w:val="24"/>
          <w:szCs w:val="24"/>
        </w:rPr>
      </w:r>
      <w:r/>
    </w:p>
    <w:p>
      <w:pPr>
        <w:pStyle w:val="925"/>
        <w:rPr>
          <w:rFonts w:hint="eastAsia" w:ascii="宋体" w:hAnsi="宋体"/>
        </w:rPr>
      </w:pPr>
      <w:r>
        <w:rPr>
          <w:rFonts w:hint="eastAsia" w:ascii="宋体" w:hAnsi="宋体"/>
        </w:rPr>
      </w:r>
      <w:r/>
    </w:p>
    <w:p>
      <w:pPr>
        <w:pStyle w:val="1005"/>
        <w:rPr>
          <w:rFonts w:hint="eastAsia" w:ascii="宋体" w:hAnsi="宋体" w:eastAsia="宋体"/>
        </w:rPr>
      </w:pPr>
      <w:r>
        <w:rPr>
          <w:rFonts w:hint="eastAsia" w:ascii="宋体" w:hAnsi="宋体" w:eastAsia="宋体"/>
        </w:rPr>
      </w:r>
      <w:r/>
    </w:p>
    <w:p>
      <w:pPr>
        <w:pStyle w:val="925"/>
        <w:ind w:right="840"/>
        <w:jc w:val="center"/>
        <w:rPr>
          <w:rFonts w:hint="eastAsia" w:ascii="宋体" w:hAnsi="宋体" w:cs="宋体"/>
          <w:b/>
          <w:bCs/>
          <w:color w:val="000000"/>
          <w:sz w:val="36"/>
          <w:szCs w:val="36"/>
        </w:rPr>
      </w:pPr>
      <w:r>
        <w:rPr>
          <w:rFonts w:hint="eastAsia" w:ascii="宋体" w:hAnsi="宋体" w:cs="宋体"/>
          <w:b/>
          <w:bCs/>
          <w:color w:val="000000"/>
          <w:sz w:val="36"/>
          <w:szCs w:val="36"/>
        </w:rPr>
        <w:br w:type="page" w:clear="all"/>
        <w:t xml:space="preserve">第二章  供应商须知</w:t>
      </w:r>
      <w:r/>
    </w:p>
    <w:p>
      <w:pPr>
        <w:pStyle w:val="928"/>
        <w:ind w:firstLine="465"/>
        <w:spacing w:before="145" w:after="145" w:line="240" w:lineRule="auto"/>
        <w:rPr>
          <w:rFonts w:hint="eastAsia" w:ascii="宋体" w:hAnsi="宋体" w:cs="方正黑体_GBK"/>
          <w:b w:val="0"/>
          <w:bCs w:val="0"/>
          <w:sz w:val="30"/>
          <w:szCs w:val="30"/>
        </w:rPr>
      </w:pPr>
      <w:r/>
      <w:bookmarkStart w:id="22" w:name="_Toc20823275"/>
      <w:r/>
      <w:bookmarkStart w:id="23" w:name="_Toc120614214"/>
      <w:r/>
      <w:bookmarkStart w:id="24" w:name="_Toc16938519"/>
      <w:r/>
      <w:bookmarkStart w:id="25" w:name="_Toc513029203"/>
      <w:r>
        <w:rPr>
          <w:rFonts w:hint="eastAsia" w:ascii="宋体" w:hAnsi="宋体" w:cs="方正黑体_GBK"/>
          <w:b w:val="0"/>
          <w:bCs w:val="0"/>
          <w:sz w:val="30"/>
          <w:szCs w:val="30"/>
        </w:rPr>
        <w:t xml:space="preserve">一、总则</w:t>
      </w:r>
      <w:bookmarkEnd w:id="22"/>
      <w:r/>
      <w:bookmarkEnd w:id="23"/>
      <w:r/>
      <w:bookmarkEnd w:id="24"/>
      <w:r/>
      <w:bookmarkEnd w:id="25"/>
      <w:r>
        <w:rPr>
          <w:rFonts w:hint="eastAsia" w:ascii="宋体" w:hAnsi="宋体" w:cs="方正黑体_GBK"/>
          <w:b w:val="0"/>
          <w:bCs w:val="0"/>
          <w:sz w:val="30"/>
          <w:szCs w:val="30"/>
        </w:rPr>
      </w:r>
      <w:r/>
    </w:p>
    <w:p>
      <w:pPr>
        <w:pStyle w:val="929"/>
        <w:ind w:firstLine="422"/>
        <w:spacing w:before="0" w:after="0" w:line="240" w:lineRule="auto"/>
        <w:rPr>
          <w:rFonts w:hint="eastAsia" w:ascii="宋体" w:hAnsi="宋体" w:eastAsia="宋体" w:cs="方正楷体_GBK"/>
          <w:lang w:val="en-US" w:eastAsia="zh-CN"/>
        </w:rPr>
      </w:pPr>
      <w:r/>
      <w:bookmarkStart w:id="26" w:name="_Hlt16619475"/>
      <w:r/>
      <w:bookmarkEnd w:id="26"/>
      <w:r/>
      <w:bookmarkStart w:id="27" w:name="_Toc458694821"/>
      <w:r/>
      <w:bookmarkStart w:id="28" w:name="_Toc513029204"/>
      <w:r/>
      <w:bookmarkStart w:id="29" w:name="_Toc20823276"/>
      <w:r/>
      <w:bookmarkStart w:id="30" w:name="_Toc16938520"/>
      <w:r>
        <w:rPr>
          <w:rFonts w:hint="eastAsia" w:ascii="宋体" w:hAnsi="宋体" w:eastAsia="宋体" w:cs="方正楷体_GBK"/>
          <w:lang w:val="en-US" w:eastAsia="zh-CN"/>
        </w:rPr>
        <w:t xml:space="preserve">1</w:t>
      </w:r>
      <w:bookmarkEnd w:id="27"/>
      <w:r>
        <w:rPr>
          <w:rFonts w:hint="eastAsia" w:ascii="宋体" w:hAnsi="宋体" w:eastAsia="宋体" w:cs="方正楷体_GBK"/>
          <w:lang w:val="en-US" w:eastAsia="zh-CN"/>
        </w:rPr>
        <w:t xml:space="preserve">.采购方式</w:t>
      </w:r>
      <w:bookmarkEnd w:id="28"/>
      <w:r/>
      <w:bookmarkEnd w:id="29"/>
      <w:r/>
      <w:bookmarkEnd w:id="30"/>
      <w:r>
        <w:rPr>
          <w:rFonts w:hint="eastAsia" w:ascii="宋体" w:hAnsi="宋体" w:eastAsia="宋体" w:cs="方正楷体_GBK"/>
          <w:lang w:val="en-US" w:eastAsia="zh-CN"/>
        </w:rPr>
      </w:r>
      <w:r/>
    </w:p>
    <w:p>
      <w:pPr>
        <w:pStyle w:val="925"/>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929"/>
        <w:ind w:firstLine="422"/>
        <w:spacing w:before="0" w:after="0" w:line="240" w:lineRule="auto"/>
        <w:rPr>
          <w:rFonts w:hint="eastAsia" w:ascii="宋体" w:hAnsi="宋体" w:eastAsia="宋体" w:cs="方正楷体_GBK"/>
          <w:lang w:val="en-US" w:eastAsia="zh-CN"/>
        </w:rPr>
      </w:pPr>
      <w:r/>
      <w:bookmarkStart w:id="31" w:name="_Toc513029205"/>
      <w:r/>
      <w:bookmarkStart w:id="32" w:name="_Toc16938521"/>
      <w:r/>
      <w:bookmarkStart w:id="33" w:name="_Toc20823277"/>
      <w:r>
        <w:rPr>
          <w:rFonts w:hint="eastAsia" w:ascii="宋体" w:hAnsi="宋体" w:eastAsia="宋体" w:cs="方正楷体_GBK"/>
          <w:lang w:val="en-US" w:eastAsia="zh-CN"/>
        </w:rPr>
        <w:t xml:space="preserve">2.合格的</w:t>
      </w:r>
      <w:bookmarkEnd w:id="31"/>
      <w:r/>
      <w:bookmarkEnd w:id="32"/>
      <w:r/>
      <w:bookmarkEnd w:id="33"/>
      <w:r>
        <w:rPr>
          <w:rFonts w:hint="eastAsia" w:ascii="宋体" w:hAnsi="宋体" w:eastAsia="宋体" w:cs="方正楷体_GBK"/>
          <w:lang w:val="en-US" w:eastAsia="zh-CN"/>
        </w:rPr>
        <w:t xml:space="preserve">供应商</w:t>
      </w:r>
      <w:r/>
    </w:p>
    <w:p>
      <w:pPr>
        <w:pStyle w:val="925"/>
        <w:ind w:firstLine="420"/>
        <w:rPr>
          <w:rFonts w:hint="eastAsia" w:ascii="宋体" w:hAnsi="宋体"/>
          <w:sz w:val="24"/>
          <w:szCs w:val="21"/>
        </w:rPr>
      </w:pPr>
      <w:r>
        <w:rPr>
          <w:rFonts w:hint="eastAsia" w:ascii="宋体" w:hAnsi="宋体"/>
          <w:sz w:val="24"/>
          <w:szCs w:val="21"/>
        </w:rPr>
        <w:t xml:space="preserve">2.1 满足采购公告对供应商资格要求的规定。</w:t>
      </w:r>
      <w:r/>
    </w:p>
    <w:p>
      <w:pPr>
        <w:pStyle w:val="925"/>
        <w:ind w:firstLine="420"/>
        <w:rPr>
          <w:rFonts w:hint="eastAsia" w:ascii="宋体" w:hAnsi="宋体"/>
          <w:sz w:val="24"/>
          <w:szCs w:val="21"/>
        </w:rPr>
      </w:pPr>
      <w:r>
        <w:rPr>
          <w:rFonts w:hint="eastAsia" w:ascii="宋体" w:hAnsi="宋体"/>
          <w:sz w:val="24"/>
          <w:szCs w:val="21"/>
        </w:rPr>
        <w:t xml:space="preserve">2.2 满足磋商文件规定的实质性要求和条件。</w:t>
      </w:r>
      <w:r/>
    </w:p>
    <w:p>
      <w:pPr>
        <w:pStyle w:val="929"/>
        <w:ind w:firstLine="422"/>
        <w:spacing w:before="0" w:after="0" w:line="240" w:lineRule="auto"/>
        <w:rPr>
          <w:rFonts w:hint="eastAsia" w:ascii="宋体" w:hAnsi="宋体" w:eastAsia="宋体" w:cs="方正楷体_GBK"/>
          <w:lang w:val="en-US" w:eastAsia="zh-CN"/>
        </w:rPr>
      </w:pPr>
      <w:r/>
      <w:bookmarkStart w:id="34" w:name="_Toc16938522"/>
      <w:r/>
      <w:bookmarkStart w:id="35" w:name="_Toc513029206"/>
      <w:r/>
      <w:bookmarkStart w:id="36" w:name="_Toc20823278"/>
      <w:r>
        <w:rPr>
          <w:rFonts w:hint="eastAsia" w:ascii="宋体" w:hAnsi="宋体" w:eastAsia="宋体" w:cs="方正楷体_GBK"/>
          <w:lang w:val="en-US" w:eastAsia="zh-CN"/>
        </w:rPr>
        <w:t xml:space="preserve">3.适用法律</w:t>
      </w:r>
      <w:bookmarkEnd w:id="34"/>
      <w:r/>
      <w:bookmarkEnd w:id="35"/>
      <w:r/>
      <w:bookmarkEnd w:id="36"/>
      <w:r>
        <w:rPr>
          <w:rFonts w:hint="eastAsia" w:ascii="宋体" w:hAnsi="宋体" w:eastAsia="宋体" w:cs="方正楷体_GBK"/>
          <w:lang w:val="en-US" w:eastAsia="zh-CN"/>
        </w:rPr>
      </w:r>
      <w:r/>
    </w:p>
    <w:p>
      <w:pPr>
        <w:pStyle w:val="925"/>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929"/>
        <w:ind w:firstLine="422"/>
        <w:spacing w:before="0" w:after="0" w:line="240" w:lineRule="auto"/>
        <w:rPr>
          <w:rFonts w:hint="eastAsia" w:ascii="宋体" w:hAnsi="宋体" w:eastAsia="宋体" w:cs="方正楷体_GBK"/>
          <w:lang w:val="en-US" w:eastAsia="zh-CN"/>
        </w:rPr>
      </w:pPr>
      <w:r/>
      <w:bookmarkStart w:id="37" w:name="_Toc20823279"/>
      <w:r/>
      <w:bookmarkStart w:id="38" w:name="_Toc16938523"/>
      <w:r/>
      <w:bookmarkStart w:id="39" w:name="_Toc513029207"/>
      <w:r/>
      <w:bookmarkStart w:id="40" w:name="_Toc462564067"/>
      <w:r>
        <w:rPr>
          <w:rFonts w:hint="eastAsia" w:ascii="宋体" w:hAnsi="宋体" w:eastAsia="宋体" w:cs="方正楷体_GBK"/>
          <w:lang w:val="en-US" w:eastAsia="zh-CN"/>
        </w:rPr>
        <w:t xml:space="preserve">4.磋商费用</w:t>
      </w:r>
      <w:bookmarkEnd w:id="37"/>
      <w:r/>
      <w:bookmarkEnd w:id="38"/>
      <w:r/>
      <w:bookmarkEnd w:id="39"/>
      <w:r/>
      <w:bookmarkEnd w:id="40"/>
      <w:r>
        <w:rPr>
          <w:rFonts w:hint="eastAsia" w:ascii="宋体" w:hAnsi="宋体" w:eastAsia="宋体" w:cs="方正楷体_GBK"/>
          <w:lang w:val="en-US" w:eastAsia="zh-CN"/>
        </w:rPr>
      </w:r>
      <w:r/>
    </w:p>
    <w:p>
      <w:pPr>
        <w:pStyle w:val="925"/>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供应商应自行承担所有与参加采购有关的费用，无论采购过程中的做法和结果如何，代理机构在任何情况下均无义务和责任承担这些费用。</w:t>
      </w:r>
      <w:r/>
    </w:p>
    <w:p>
      <w:pPr>
        <w:pStyle w:val="925"/>
        <w:ind w:firstLine="420"/>
        <w:rPr>
          <w:rFonts w:hint="eastAsia" w:ascii="宋体" w:hAnsi="宋体"/>
          <w:b/>
          <w:bCs/>
          <w:sz w:val="24"/>
          <w:szCs w:val="21"/>
        </w:rPr>
      </w:pPr>
      <w:r>
        <w:rPr>
          <w:rFonts w:hint="eastAsia" w:ascii="宋体" w:hAnsi="宋体"/>
          <w:sz w:val="24"/>
          <w:szCs w:val="21"/>
        </w:rPr>
        <w:t xml:space="preserve">4.2 </w:t>
      </w:r>
      <w:r>
        <w:rPr>
          <w:rFonts w:hint="eastAsia" w:ascii="宋体" w:hAnsi="宋体"/>
          <w:b/>
          <w:bCs/>
          <w:sz w:val="24"/>
          <w:szCs w:val="21"/>
        </w:rPr>
        <w:t xml:space="preserve">本次招标代理费参照计价格[2002]1980号文计取，由成交供应商支付，请充分考虑在磋商报价中。</w:t>
      </w:r>
      <w:r/>
    </w:p>
    <w:p>
      <w:pPr>
        <w:pStyle w:val="929"/>
        <w:ind w:firstLine="422"/>
        <w:spacing w:before="0" w:after="0" w:line="240" w:lineRule="auto"/>
        <w:rPr>
          <w:rFonts w:hint="eastAsia" w:ascii="宋体" w:hAnsi="宋体" w:eastAsia="宋体" w:cs="方正楷体_GBK"/>
          <w:lang w:val="en-US" w:eastAsia="zh-CN"/>
        </w:rPr>
      </w:pPr>
      <w:r>
        <w:rPr>
          <w:rFonts w:hint="eastAsia" w:ascii="宋体" w:hAnsi="宋体" w:eastAsia="宋体" w:cs="方正楷体_GBK"/>
          <w:lang w:val="en-US" w:eastAsia="zh-CN"/>
        </w:rPr>
        <w:t xml:space="preserve">5.磋商文件的约束力</w:t>
      </w:r>
      <w:r/>
    </w:p>
    <w:p>
      <w:pPr>
        <w:pStyle w:val="925"/>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928"/>
        <w:ind w:firstLine="465"/>
        <w:spacing w:before="145" w:after="145" w:line="240" w:lineRule="auto"/>
        <w:rPr>
          <w:rFonts w:hint="eastAsia" w:ascii="宋体" w:hAnsi="宋体" w:cs="方正黑体_GBK"/>
          <w:b w:val="0"/>
          <w:bCs w:val="0"/>
          <w:sz w:val="30"/>
          <w:szCs w:val="30"/>
        </w:rPr>
      </w:pPr>
      <w:r/>
      <w:bookmarkStart w:id="41" w:name="_Toc513029209"/>
      <w:r/>
      <w:bookmarkStart w:id="42" w:name="_Toc16938525"/>
      <w:r/>
      <w:bookmarkStart w:id="43" w:name="_Toc120614215"/>
      <w:r/>
      <w:bookmarkStart w:id="44" w:name="_Toc20823281"/>
      <w:r>
        <w:rPr>
          <w:rFonts w:hint="eastAsia" w:ascii="宋体" w:hAnsi="宋体" w:cs="方正黑体_GBK"/>
          <w:b w:val="0"/>
          <w:bCs w:val="0"/>
          <w:sz w:val="30"/>
          <w:szCs w:val="30"/>
        </w:rPr>
        <w:t xml:space="preserve">二、</w:t>
      </w:r>
      <w:bookmarkEnd w:id="41"/>
      <w:r/>
      <w:bookmarkEnd w:id="42"/>
      <w:r/>
      <w:bookmarkEnd w:id="43"/>
      <w:r/>
      <w:bookmarkEnd w:id="44"/>
      <w:r>
        <w:rPr>
          <w:rFonts w:hint="eastAsia" w:ascii="宋体" w:hAnsi="宋体" w:cs="方正黑体_GBK"/>
          <w:b w:val="0"/>
          <w:bCs w:val="0"/>
          <w:sz w:val="30"/>
          <w:szCs w:val="30"/>
        </w:rPr>
        <w:t xml:space="preserve">磋商文件</w:t>
      </w:r>
      <w:r/>
    </w:p>
    <w:p>
      <w:pPr>
        <w:pStyle w:val="929"/>
        <w:ind w:firstLine="422"/>
        <w:spacing w:before="0" w:after="0" w:line="240" w:lineRule="auto"/>
        <w:rPr>
          <w:rFonts w:hint="eastAsia" w:ascii="宋体" w:hAnsi="宋体" w:eastAsia="宋体" w:cs="方正楷体_GBK"/>
          <w:lang w:val="en-US" w:eastAsia="zh-CN"/>
        </w:rPr>
      </w:pPr>
      <w:r/>
      <w:bookmarkStart w:id="45" w:name="_Toc20823282"/>
      <w:r/>
      <w:bookmarkStart w:id="46" w:name="_Toc16938526"/>
      <w:r/>
      <w:bookmarkStart w:id="47" w:name="_Toc513029210"/>
      <w:r>
        <w:rPr>
          <w:rFonts w:hint="eastAsia" w:ascii="宋体" w:hAnsi="宋体" w:eastAsia="宋体" w:cs="方正楷体_GBK"/>
          <w:lang w:val="en-US" w:eastAsia="zh-CN"/>
        </w:rPr>
        <w:t xml:space="preserve">6.磋商文件构成</w:t>
      </w:r>
      <w:bookmarkEnd w:id="45"/>
      <w:r/>
      <w:bookmarkEnd w:id="46"/>
      <w:r/>
      <w:bookmarkEnd w:id="47"/>
      <w:r>
        <w:rPr>
          <w:rFonts w:hint="eastAsia" w:ascii="宋体" w:hAnsi="宋体" w:eastAsia="宋体" w:cs="方正楷体_GBK"/>
          <w:lang w:val="en-US" w:eastAsia="zh-CN"/>
        </w:rPr>
      </w:r>
      <w:r/>
    </w:p>
    <w:p>
      <w:pPr>
        <w:pStyle w:val="925"/>
        <w:ind w:firstLine="420"/>
        <w:rPr>
          <w:rFonts w:hint="eastAsia" w:ascii="宋体" w:hAnsi="宋体"/>
          <w:sz w:val="24"/>
          <w:szCs w:val="21"/>
        </w:rPr>
      </w:pPr>
      <w:r>
        <w:rPr>
          <w:rFonts w:hint="eastAsia" w:ascii="宋体" w:hAnsi="宋体"/>
          <w:sz w:val="24"/>
          <w:szCs w:val="21"/>
        </w:rPr>
        <w:t xml:space="preserve">6.1 磋商文件由以下部分组成：</w:t>
      </w:r>
      <w:r/>
    </w:p>
    <w:p>
      <w:pPr>
        <w:pStyle w:val="925"/>
        <w:ind w:firstLine="420"/>
        <w:rPr>
          <w:rFonts w:hint="eastAsia" w:ascii="宋体" w:hAnsi="宋体"/>
          <w:sz w:val="24"/>
          <w:szCs w:val="21"/>
        </w:rPr>
      </w:pPr>
      <w:r>
        <w:rPr>
          <w:rFonts w:hint="eastAsia" w:ascii="宋体" w:hAnsi="宋体"/>
          <w:sz w:val="24"/>
          <w:szCs w:val="21"/>
        </w:rPr>
        <w:t xml:space="preserve">（1）磋商邀请</w:t>
      </w:r>
      <w:r/>
    </w:p>
    <w:p>
      <w:pPr>
        <w:pStyle w:val="925"/>
        <w:ind w:firstLine="420"/>
        <w:rPr>
          <w:rFonts w:hint="eastAsia" w:ascii="宋体" w:hAnsi="宋体"/>
          <w:sz w:val="24"/>
          <w:szCs w:val="21"/>
        </w:rPr>
      </w:pPr>
      <w:r>
        <w:rPr>
          <w:rFonts w:hint="eastAsia" w:ascii="宋体" w:hAnsi="宋体"/>
          <w:sz w:val="24"/>
          <w:szCs w:val="21"/>
        </w:rPr>
        <w:t xml:space="preserve">（2）供应商须知</w:t>
      </w:r>
      <w:r/>
    </w:p>
    <w:p>
      <w:pPr>
        <w:pStyle w:val="925"/>
        <w:ind w:firstLine="420"/>
        <w:rPr>
          <w:rFonts w:hint="eastAsia" w:ascii="宋体" w:hAnsi="宋体"/>
          <w:sz w:val="24"/>
          <w:szCs w:val="21"/>
        </w:rPr>
      </w:pPr>
      <w:r>
        <w:rPr>
          <w:rFonts w:hint="eastAsia" w:ascii="宋体" w:hAnsi="宋体"/>
          <w:sz w:val="24"/>
          <w:szCs w:val="21"/>
        </w:rPr>
        <w:t xml:space="preserve">（3）合同文本</w:t>
      </w:r>
      <w:r/>
    </w:p>
    <w:p>
      <w:pPr>
        <w:pStyle w:val="925"/>
        <w:ind w:firstLine="420"/>
        <w:rPr>
          <w:rFonts w:hint="eastAsia" w:ascii="宋体" w:hAnsi="宋体"/>
          <w:sz w:val="24"/>
          <w:szCs w:val="21"/>
        </w:rPr>
      </w:pPr>
      <w:r>
        <w:rPr>
          <w:rFonts w:hint="eastAsia" w:ascii="宋体" w:hAnsi="宋体"/>
          <w:sz w:val="24"/>
          <w:szCs w:val="21"/>
        </w:rPr>
        <w:t xml:space="preserve">（4）采购需求</w:t>
      </w:r>
      <w:r/>
    </w:p>
    <w:p>
      <w:pPr>
        <w:pStyle w:val="925"/>
        <w:ind w:firstLine="420"/>
        <w:rPr>
          <w:rFonts w:hint="eastAsia" w:ascii="宋体" w:hAnsi="宋体"/>
          <w:sz w:val="24"/>
          <w:szCs w:val="21"/>
        </w:rPr>
      </w:pPr>
      <w:r>
        <w:rPr>
          <w:rFonts w:hint="eastAsia" w:ascii="宋体" w:hAnsi="宋体"/>
          <w:sz w:val="24"/>
          <w:szCs w:val="21"/>
        </w:rPr>
        <w:t xml:space="preserve">（5）评审方法与评审标准</w:t>
      </w:r>
      <w:r/>
    </w:p>
    <w:p>
      <w:pPr>
        <w:pStyle w:val="925"/>
        <w:ind w:firstLine="420"/>
        <w:rPr>
          <w:rFonts w:hint="eastAsia" w:ascii="宋体" w:hAnsi="宋体"/>
          <w:sz w:val="24"/>
          <w:szCs w:val="21"/>
        </w:rPr>
      </w:pPr>
      <w:r>
        <w:rPr>
          <w:rFonts w:hint="eastAsia" w:ascii="宋体" w:hAnsi="宋体"/>
          <w:sz w:val="24"/>
          <w:szCs w:val="21"/>
        </w:rPr>
        <w:t xml:space="preserve">（6）响应文件格式</w:t>
      </w:r>
      <w:r/>
    </w:p>
    <w:p>
      <w:pPr>
        <w:pStyle w:val="925"/>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供应商应仔细检查磋商文件是否齐全，如有缺漏请立即与代理机构联系。</w:t>
      </w:r>
      <w:r/>
    </w:p>
    <w:p>
      <w:pPr>
        <w:pStyle w:val="925"/>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29"/>
        <w:ind w:firstLine="422"/>
        <w:spacing w:before="0" w:after="0" w:line="240" w:lineRule="auto"/>
        <w:rPr>
          <w:rFonts w:hint="eastAsia" w:ascii="宋体" w:hAnsi="宋体" w:eastAsia="宋体" w:cs="方正楷体_GBK"/>
          <w:lang w:val="en-US" w:eastAsia="zh-CN"/>
        </w:rPr>
      </w:pPr>
      <w:r/>
      <w:bookmarkStart w:id="48" w:name="_Toc20823283"/>
      <w:r/>
      <w:bookmarkStart w:id="49" w:name="_Toc16938527"/>
      <w:r/>
      <w:bookmarkStart w:id="50" w:name="_Toc462564070"/>
      <w:r/>
      <w:bookmarkStart w:id="51" w:name="_Toc513029211"/>
      <w:r>
        <w:rPr>
          <w:rFonts w:hint="eastAsia" w:ascii="宋体" w:hAnsi="宋体" w:eastAsia="宋体" w:cs="方正楷体_GBK"/>
          <w:lang w:val="en-US" w:eastAsia="zh-CN"/>
        </w:rPr>
        <w:t xml:space="preserve">7.磋商文件的澄清</w:t>
      </w:r>
      <w:bookmarkEnd w:id="48"/>
      <w:r/>
      <w:bookmarkEnd w:id="49"/>
      <w:r/>
      <w:bookmarkEnd w:id="50"/>
      <w:r/>
      <w:bookmarkEnd w:id="51"/>
      <w:r>
        <w:rPr>
          <w:rFonts w:hint="eastAsia" w:ascii="宋体" w:hAnsi="宋体" w:eastAsia="宋体" w:cs="方正楷体_GBK"/>
          <w:lang w:val="en-US" w:eastAsia="zh-CN"/>
        </w:rPr>
      </w:r>
      <w:r/>
    </w:p>
    <w:p>
      <w:pPr>
        <w:pStyle w:val="925"/>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任何要求对磋商文件进行澄清的供应商，应在磋商截止期五日前按采购公告中的通讯地址，以书面形式通知代理机构。</w:t>
      </w:r>
      <w:r/>
    </w:p>
    <w:p>
      <w:pPr>
        <w:pStyle w:val="929"/>
        <w:ind w:firstLine="422"/>
        <w:spacing w:before="0" w:after="0" w:line="240" w:lineRule="auto"/>
        <w:rPr>
          <w:rFonts w:hint="eastAsia" w:ascii="宋体" w:hAnsi="宋体" w:eastAsia="宋体" w:cs="方正楷体_GBK"/>
          <w:lang w:val="en-US" w:eastAsia="zh-CN"/>
        </w:rPr>
      </w:pPr>
      <w:r/>
      <w:bookmarkStart w:id="52" w:name="_Toc20823284"/>
      <w:r/>
      <w:bookmarkStart w:id="53" w:name="_Toc16938528"/>
      <w:r/>
      <w:bookmarkStart w:id="54" w:name="_Toc462564071"/>
      <w:r/>
      <w:bookmarkStart w:id="55" w:name="_Toc513029212"/>
      <w:r>
        <w:rPr>
          <w:rFonts w:hint="eastAsia" w:ascii="宋体" w:hAnsi="宋体" w:eastAsia="宋体" w:cs="方正楷体_GBK"/>
          <w:lang w:val="en-US" w:eastAsia="zh-CN"/>
        </w:rPr>
        <w:t xml:space="preserve">8.磋商文件的修改</w:t>
      </w:r>
      <w:bookmarkEnd w:id="52"/>
      <w:r/>
      <w:bookmarkEnd w:id="53"/>
      <w:r/>
      <w:bookmarkEnd w:id="54"/>
      <w:r/>
      <w:bookmarkEnd w:id="55"/>
      <w:r>
        <w:rPr>
          <w:rFonts w:hint="eastAsia" w:ascii="宋体" w:hAnsi="宋体" w:eastAsia="宋体" w:cs="方正楷体_GBK"/>
          <w:lang w:val="en-US" w:eastAsia="zh-CN"/>
        </w:rPr>
      </w:r>
      <w:r/>
    </w:p>
    <w:p>
      <w:pPr>
        <w:pStyle w:val="925"/>
        <w:ind w:firstLine="420"/>
        <w:rPr>
          <w:rFonts w:hint="eastAsia" w:ascii="宋体" w:hAnsi="宋体"/>
          <w:sz w:val="24"/>
          <w:szCs w:val="21"/>
        </w:rPr>
      </w:pPr>
      <w:r/>
      <w:bookmarkStart w:id="56" w:name="_Toc16938529"/>
      <w:r/>
      <w:bookmarkStart w:id="57" w:name="_Toc513029213"/>
      <w:r/>
      <w:bookmarkStart w:id="58" w:name="_Toc120614216"/>
      <w:r/>
      <w:bookmarkStart w:id="59" w:name="_Toc20823285"/>
      <w:r/>
      <w:bookmarkStart w:id="60" w:name="_Toc462564072"/>
      <w:r>
        <w:rPr>
          <w:rFonts w:hint="eastAsia" w:ascii="宋体" w:hAnsi="宋体"/>
          <w:sz w:val="24"/>
          <w:szCs w:val="21"/>
        </w:rPr>
        <w:t xml:space="preserve">8.1 在响应文件提交截止时间前，代理机构可以对磋商文件进行修改。磋商文件的修改将在原公告媒体发布更正公告，更正内容将作为磋商文件的组成部分，并对供应商具有约束力。</w:t>
      </w:r>
      <w:r/>
    </w:p>
    <w:p>
      <w:pPr>
        <w:pStyle w:val="925"/>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pStyle w:val="925"/>
        <w:ind w:firstLine="420"/>
        <w:rPr>
          <w:rFonts w:hint="eastAsia" w:ascii="宋体" w:hAnsi="宋体"/>
          <w:sz w:val="24"/>
          <w:szCs w:val="21"/>
        </w:rPr>
      </w:pPr>
      <w:r>
        <w:rPr>
          <w:rFonts w:hint="eastAsia" w:ascii="宋体" w:hAnsi="宋体"/>
          <w:sz w:val="24"/>
          <w:szCs w:val="21"/>
        </w:rPr>
        <w:t xml:space="preserve">8.3 代理机构有权按照法定的要求推迟提交响应文件截止时间，并在原公告媒体发布更正公告。</w:t>
      </w:r>
      <w:r/>
    </w:p>
    <w:p>
      <w:pPr>
        <w:pStyle w:val="928"/>
        <w:ind w:firstLine="465"/>
        <w:spacing w:before="145" w:after="145" w:line="240" w:lineRule="auto"/>
        <w:rPr>
          <w:rFonts w:hint="eastAsia" w:ascii="宋体" w:hAnsi="宋体" w:cs="方正黑体_GBK"/>
          <w:b w:val="0"/>
          <w:bCs w:val="0"/>
          <w:sz w:val="30"/>
          <w:szCs w:val="30"/>
        </w:rPr>
      </w:pPr>
      <w:r>
        <w:rPr>
          <w:rFonts w:hint="eastAsia" w:ascii="宋体" w:hAnsi="宋体" w:cs="方正黑体_GBK"/>
          <w:b w:val="0"/>
          <w:bCs w:val="0"/>
          <w:sz w:val="30"/>
          <w:szCs w:val="30"/>
        </w:rPr>
        <w:t xml:space="preserve">三、响应文件的编制</w:t>
      </w:r>
      <w:bookmarkEnd w:id="56"/>
      <w:r/>
      <w:bookmarkEnd w:id="57"/>
      <w:r/>
      <w:bookmarkEnd w:id="58"/>
      <w:r/>
      <w:bookmarkEnd w:id="59"/>
      <w:r/>
      <w:bookmarkEnd w:id="60"/>
      <w:r>
        <w:rPr>
          <w:rFonts w:hint="eastAsia" w:ascii="宋体" w:hAnsi="宋体" w:cs="方正黑体_GBK"/>
          <w:b w:val="0"/>
          <w:bCs w:val="0"/>
          <w:sz w:val="30"/>
          <w:szCs w:val="30"/>
        </w:rPr>
      </w:r>
      <w:r/>
    </w:p>
    <w:p>
      <w:pPr>
        <w:pStyle w:val="929"/>
        <w:ind w:firstLine="422"/>
        <w:spacing w:before="0" w:after="0" w:line="240" w:lineRule="auto"/>
        <w:rPr>
          <w:rFonts w:hint="eastAsia" w:ascii="宋体" w:hAnsi="宋体" w:eastAsia="宋体" w:cs="方正楷体_GBK"/>
          <w:lang w:val="en-US" w:eastAsia="zh-CN"/>
        </w:rPr>
      </w:pPr>
      <w:r/>
      <w:bookmarkStart w:id="61" w:name="_Toc513029214"/>
      <w:r/>
      <w:bookmarkStart w:id="62" w:name="_Toc20823286"/>
      <w:r/>
      <w:bookmarkStart w:id="63" w:name="_Toc462564073"/>
      <w:r/>
      <w:bookmarkStart w:id="64" w:name="_Toc16938530"/>
      <w:r>
        <w:rPr>
          <w:rFonts w:hint="eastAsia" w:ascii="宋体" w:hAnsi="宋体" w:eastAsia="宋体" w:cs="方正楷体_GBK"/>
          <w:lang w:val="en-US" w:eastAsia="zh-CN"/>
        </w:rPr>
        <w:t xml:space="preserve">9.响应文件的语言及度量衡单位</w:t>
      </w:r>
      <w:bookmarkEnd w:id="61"/>
      <w:r/>
      <w:bookmarkEnd w:id="62"/>
      <w:r/>
      <w:bookmarkEnd w:id="63"/>
      <w:r/>
      <w:bookmarkEnd w:id="64"/>
      <w:r>
        <w:rPr>
          <w:rFonts w:hint="eastAsia" w:ascii="宋体" w:hAnsi="宋体" w:eastAsia="宋体" w:cs="方正楷体_GBK"/>
          <w:lang w:val="en-US" w:eastAsia="zh-CN"/>
        </w:rPr>
      </w:r>
      <w:r/>
    </w:p>
    <w:p>
      <w:pPr>
        <w:pStyle w:val="925"/>
        <w:ind w:firstLine="420"/>
        <w:rPr>
          <w:rFonts w:hint="eastAsia" w:ascii="宋体" w:hAnsi="宋体"/>
          <w:sz w:val="24"/>
          <w:szCs w:val="21"/>
        </w:rPr>
      </w:pPr>
      <w:r>
        <w:rPr>
          <w:rFonts w:hint="eastAsia" w:ascii="宋体" w:hAnsi="宋体"/>
          <w:sz w:val="24"/>
          <w:szCs w:val="21"/>
        </w:rPr>
        <w:t xml:space="preserve">9.1 供应商提交的响应文件以及供应商与代理机构就有关磋商的所有来往通知、函件和文件均应使用简体中文。</w:t>
      </w:r>
      <w:r/>
    </w:p>
    <w:p>
      <w:pPr>
        <w:pStyle w:val="925"/>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p>
    <w:p>
      <w:pPr>
        <w:pStyle w:val="929"/>
        <w:ind w:firstLine="422"/>
        <w:spacing w:before="0" w:after="0" w:line="240" w:lineRule="auto"/>
        <w:rPr>
          <w:rFonts w:hint="eastAsia" w:ascii="宋体" w:hAnsi="宋体" w:eastAsia="宋体" w:cs="方正楷体_GBK"/>
          <w:lang w:val="en-US" w:eastAsia="zh-CN"/>
        </w:rPr>
      </w:pPr>
      <w:r/>
      <w:bookmarkStart w:id="65" w:name="_Toc513029215"/>
      <w:r/>
      <w:bookmarkStart w:id="66" w:name="_Toc462564074"/>
      <w:r/>
      <w:bookmarkStart w:id="67" w:name="_Toc16938531"/>
      <w:r/>
      <w:bookmarkStart w:id="68" w:name="_Toc20823287"/>
      <w:r>
        <w:rPr>
          <w:rFonts w:hint="eastAsia" w:ascii="宋体" w:hAnsi="宋体" w:eastAsia="宋体" w:cs="方正楷体_GBK"/>
          <w:lang w:val="en-US" w:eastAsia="zh-CN"/>
        </w:rPr>
        <w:t xml:space="preserve">10.响应文件构成</w:t>
      </w:r>
      <w:bookmarkEnd w:id="65"/>
      <w:r/>
      <w:bookmarkEnd w:id="66"/>
      <w:r/>
      <w:bookmarkEnd w:id="67"/>
      <w:r/>
      <w:bookmarkEnd w:id="68"/>
      <w:r>
        <w:rPr>
          <w:rFonts w:hint="eastAsia" w:ascii="宋体" w:hAnsi="宋体" w:eastAsia="宋体" w:cs="方正楷体_GBK"/>
          <w:lang w:val="en-US" w:eastAsia="zh-CN"/>
        </w:rPr>
      </w:r>
      <w:r/>
    </w:p>
    <w:p>
      <w:pPr>
        <w:pStyle w:val="925"/>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p>
    <w:p>
      <w:pPr>
        <w:pStyle w:val="925"/>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p>
    <w:p>
      <w:pPr>
        <w:pStyle w:val="929"/>
        <w:ind w:firstLine="422"/>
        <w:spacing w:before="0" w:after="0" w:line="240" w:lineRule="auto"/>
        <w:rPr>
          <w:rFonts w:hint="eastAsia" w:ascii="宋体" w:hAnsi="宋体" w:eastAsia="宋体" w:cs="方正楷体_GBK"/>
          <w:lang w:val="en-US" w:eastAsia="zh-CN"/>
        </w:rPr>
      </w:pPr>
      <w:r/>
      <w:bookmarkStart w:id="69" w:name="_Hlt26954838"/>
      <w:r/>
      <w:bookmarkEnd w:id="69"/>
      <w:r/>
      <w:bookmarkStart w:id="70" w:name="_Hlt26668975"/>
      <w:r/>
      <w:bookmarkEnd w:id="70"/>
      <w:r/>
      <w:bookmarkStart w:id="71" w:name="_Hlt26670360"/>
      <w:r/>
      <w:bookmarkEnd w:id="71"/>
      <w:r/>
      <w:bookmarkStart w:id="72" w:name="_Toc513029219"/>
      <w:r/>
      <w:bookmarkStart w:id="73" w:name="_Toc14577357"/>
      <w:r/>
      <w:bookmarkStart w:id="74" w:name="_Toc49090509"/>
      <w:r/>
      <w:bookmarkStart w:id="75" w:name="_Toc513029216"/>
      <w:r/>
      <w:bookmarkStart w:id="76" w:name="_Toc49090507"/>
      <w:r/>
      <w:bookmarkStart w:id="77" w:name="_Toc14577355"/>
      <w:r/>
      <w:bookmarkStart w:id="78" w:name="_Toc49090508"/>
      <w:r/>
      <w:bookmarkStart w:id="79" w:name="_Toc14577354"/>
      <w:r>
        <w:rPr>
          <w:rFonts w:hint="eastAsia" w:ascii="宋体" w:hAnsi="宋体" w:eastAsia="宋体" w:cs="方正楷体_GBK"/>
          <w:lang w:val="en-US" w:eastAsia="zh-CN"/>
        </w:rPr>
        <w:t xml:space="preserve">11.证明磋商响应标的符合磋商文件规定的文件</w:t>
      </w:r>
      <w:bookmarkEnd w:id="72"/>
      <w:r/>
      <w:bookmarkEnd w:id="73"/>
      <w:r/>
      <w:bookmarkEnd w:id="74"/>
      <w:r>
        <w:rPr>
          <w:rFonts w:hint="eastAsia" w:ascii="宋体" w:hAnsi="宋体" w:eastAsia="宋体" w:cs="方正楷体_GBK"/>
          <w:lang w:val="en-US" w:eastAsia="zh-CN"/>
        </w:rPr>
      </w:r>
      <w:r/>
    </w:p>
    <w:p>
      <w:pPr>
        <w:pStyle w:val="925"/>
        <w:ind w:firstLine="420"/>
        <w:rPr>
          <w:rFonts w:hint="eastAsia" w:ascii="宋体" w:hAnsi="宋体"/>
          <w:sz w:val="24"/>
          <w:szCs w:val="21"/>
        </w:rPr>
      </w:pPr>
      <w:r/>
      <w:bookmarkEnd w:id="75"/>
      <w:r/>
      <w:bookmarkEnd w:id="76"/>
      <w:r/>
      <w:bookmarkEnd w:id="79"/>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p>
    <w:p>
      <w:pPr>
        <w:pStyle w:val="925"/>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r/>
    </w:p>
    <w:p>
      <w:pPr>
        <w:pStyle w:val="929"/>
        <w:ind w:firstLine="422"/>
        <w:spacing w:before="0" w:after="0" w:line="240" w:lineRule="auto"/>
        <w:rPr>
          <w:rFonts w:hint="eastAsia" w:ascii="宋体" w:hAnsi="宋体" w:eastAsia="宋体" w:cs="方正楷体_GBK"/>
          <w:lang w:val="en-US" w:eastAsia="zh-CN"/>
        </w:rPr>
      </w:pPr>
      <w:r/>
      <w:bookmarkEnd w:id="77"/>
      <w:r/>
      <w:bookmarkEnd w:id="78"/>
      <w:r>
        <w:rPr>
          <w:rFonts w:hint="eastAsia" w:ascii="宋体" w:hAnsi="宋体" w:eastAsia="宋体" w:cs="方正楷体_GBK"/>
          <w:lang w:val="en-US" w:eastAsia="zh-CN"/>
        </w:rPr>
        <w:t xml:space="preserve">12.分项报价表</w:t>
      </w:r>
      <w:r>
        <w:rPr>
          <w:rFonts w:hint="eastAsia" w:ascii="宋体" w:hAnsi="宋体" w:eastAsia="宋体" w:cs="方正楷体_GBK"/>
          <w:lang w:val="zh-CN" w:eastAsia="zh-CN"/>
        </w:rPr>
        <w:t xml:space="preserve">（如有）</w:t>
      </w:r>
      <w:r>
        <w:rPr>
          <w:rFonts w:hint="eastAsia" w:ascii="宋体" w:hAnsi="宋体" w:eastAsia="宋体" w:cs="方正楷体_GBK"/>
          <w:lang w:val="en-US" w:eastAsia="zh-CN"/>
        </w:rPr>
      </w:r>
      <w:r/>
    </w:p>
    <w:p>
      <w:pPr>
        <w:pStyle w:val="925"/>
        <w:ind w:firstLine="420"/>
        <w:rPr>
          <w:rFonts w:hint="eastAsia" w:ascii="宋体" w:hAnsi="宋体"/>
          <w:sz w:val="24"/>
          <w:szCs w:val="21"/>
        </w:rPr>
      </w:pPr>
      <w:r>
        <w:rPr>
          <w:rFonts w:hint="eastAsia" w:ascii="宋体" w:hAnsi="宋体"/>
          <w:sz w:val="24"/>
          <w:szCs w:val="21"/>
        </w:rPr>
        <w:t xml:space="preserve">12.1 供应商应按照磋商文件规定格式填报分项报价表。</w:t>
      </w:r>
      <w:r/>
    </w:p>
    <w:p>
      <w:pPr>
        <w:pStyle w:val="925"/>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p>
    <w:p>
      <w:pPr>
        <w:pStyle w:val="929"/>
        <w:ind w:firstLine="422"/>
        <w:spacing w:before="0" w:after="0" w:line="240" w:lineRule="auto"/>
        <w:rPr>
          <w:rFonts w:hint="eastAsia" w:ascii="宋体" w:hAnsi="宋体" w:eastAsia="宋体" w:cs="方正楷体_GBK"/>
          <w:lang w:val="en-US" w:eastAsia="zh-CN"/>
        </w:rPr>
      </w:pPr>
      <w:r/>
      <w:bookmarkStart w:id="80" w:name="_Hlt26954731"/>
      <w:r/>
      <w:bookmarkEnd w:id="80"/>
      <w:r/>
      <w:bookmarkStart w:id="81" w:name="_Hlt26670482"/>
      <w:r/>
      <w:bookmarkEnd w:id="81"/>
      <w:r/>
      <w:bookmarkStart w:id="82" w:name="_Hlt26954848"/>
      <w:r/>
      <w:bookmarkEnd w:id="82"/>
      <w:r/>
      <w:bookmarkStart w:id="83" w:name="_Hlt26670486"/>
      <w:r/>
      <w:bookmarkEnd w:id="83"/>
      <w:r/>
      <w:bookmarkStart w:id="84" w:name="_Hlt26954846"/>
      <w:r/>
      <w:bookmarkEnd w:id="84"/>
      <w:r>
        <w:rPr>
          <w:rFonts w:hint="eastAsia" w:ascii="宋体" w:hAnsi="宋体" w:eastAsia="宋体" w:cs="方正楷体_GBK"/>
          <w:lang w:val="en-US" w:eastAsia="zh-CN"/>
        </w:rPr>
        <w:t xml:space="preserve">13.响应及偏离表</w:t>
      </w:r>
      <w:r/>
    </w:p>
    <w:p>
      <w:pPr>
        <w:pStyle w:val="925"/>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pStyle w:val="925"/>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929"/>
        <w:ind w:firstLine="422"/>
        <w:spacing w:before="0" w:after="0" w:line="240" w:lineRule="auto"/>
        <w:rPr>
          <w:rFonts w:hint="eastAsia" w:ascii="宋体" w:hAnsi="宋体" w:eastAsia="宋体" w:cs="方正楷体_GBK"/>
          <w:lang w:val="en-US" w:eastAsia="zh-CN"/>
        </w:rPr>
      </w:pPr>
      <w:r/>
      <w:bookmarkStart w:id="85" w:name="_Toc14577359"/>
      <w:r/>
      <w:bookmarkStart w:id="86" w:name="_Toc49090510"/>
      <w:r>
        <w:rPr>
          <w:rFonts w:hint="eastAsia" w:ascii="宋体" w:hAnsi="宋体" w:eastAsia="宋体" w:cs="方正楷体_GBK"/>
          <w:lang w:val="en-US" w:eastAsia="zh-CN"/>
        </w:rPr>
        <w:t xml:space="preserve">14.磋商响应函</w:t>
      </w:r>
      <w:r/>
    </w:p>
    <w:p>
      <w:pPr>
        <w:pStyle w:val="925"/>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r/>
    </w:p>
    <w:p>
      <w:pPr>
        <w:pStyle w:val="929"/>
        <w:ind w:firstLine="422"/>
        <w:spacing w:before="0" w:after="0" w:line="240" w:lineRule="auto"/>
        <w:rPr>
          <w:rFonts w:hint="eastAsia" w:ascii="宋体" w:hAnsi="宋体" w:eastAsia="宋体" w:cs="方正楷体_GBK"/>
          <w:lang w:val="en-US" w:eastAsia="zh-CN"/>
        </w:rPr>
      </w:pPr>
      <w:r/>
      <w:bookmarkEnd w:id="85"/>
      <w:r/>
      <w:bookmarkEnd w:id="86"/>
      <w:r/>
      <w:bookmarkStart w:id="87" w:name="_Toc49090511"/>
      <w:r/>
      <w:bookmarkStart w:id="88" w:name="_Toc14577360"/>
      <w:r>
        <w:rPr>
          <w:rFonts w:hint="eastAsia" w:ascii="宋体" w:hAnsi="宋体" w:eastAsia="宋体" w:cs="方正楷体_GBK"/>
          <w:lang w:val="en-US" w:eastAsia="zh-CN"/>
        </w:rPr>
        <w:t xml:space="preserve">15.磋商有效期</w:t>
      </w:r>
      <w:bookmarkEnd w:id="87"/>
      <w:r/>
      <w:bookmarkEnd w:id="88"/>
      <w:r>
        <w:rPr>
          <w:rFonts w:hint="eastAsia" w:ascii="宋体" w:hAnsi="宋体" w:eastAsia="宋体" w:cs="方正楷体_GBK"/>
          <w:lang w:val="en-US" w:eastAsia="zh-CN"/>
        </w:rPr>
      </w:r>
      <w:r/>
    </w:p>
    <w:p>
      <w:pPr>
        <w:pStyle w:val="925"/>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p>
    <w:p>
      <w:pPr>
        <w:pStyle w:val="929"/>
        <w:ind w:firstLine="422"/>
        <w:spacing w:before="0" w:after="0" w:line="240" w:lineRule="auto"/>
        <w:rPr>
          <w:rFonts w:hint="eastAsia" w:ascii="宋体" w:hAnsi="宋体" w:eastAsia="宋体" w:cs="方正楷体_GBK"/>
          <w:lang w:val="en-US" w:eastAsia="zh-CN"/>
        </w:rPr>
      </w:pPr>
      <w:r>
        <w:rPr>
          <w:rFonts w:hint="eastAsia" w:ascii="宋体" w:hAnsi="宋体" w:eastAsia="宋体" w:cs="方正楷体_GBK"/>
          <w:lang w:val="en-US" w:eastAsia="zh-CN"/>
        </w:rPr>
        <w:t xml:space="preserve">16.磋商有效期的延长</w:t>
      </w:r>
      <w:r/>
    </w:p>
    <w:p>
      <w:pPr>
        <w:pStyle w:val="925"/>
        <w:ind w:firstLine="420"/>
        <w:rPr>
          <w:rFonts w:hint="eastAsia" w:ascii="宋体" w:hAnsi="宋体"/>
          <w:sz w:val="24"/>
          <w:szCs w:val="21"/>
        </w:rPr>
      </w:pPr>
      <w:r>
        <w:rPr>
          <w:rFonts w:hint="eastAsia" w:ascii="宋体" w:hAnsi="宋体"/>
          <w:sz w:val="24"/>
          <w:szCs w:val="21"/>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pStyle w:val="928"/>
        <w:ind w:firstLine="465"/>
        <w:spacing w:before="145" w:after="145" w:line="240" w:lineRule="auto"/>
        <w:rPr>
          <w:rFonts w:hint="eastAsia" w:ascii="宋体" w:hAnsi="宋体" w:cs="方正黑体_GBK"/>
          <w:b w:val="0"/>
          <w:bCs w:val="0"/>
          <w:sz w:val="30"/>
          <w:szCs w:val="30"/>
        </w:rPr>
      </w:pPr>
      <w:r/>
      <w:bookmarkStart w:id="89" w:name="_Hlt26954852"/>
      <w:r/>
      <w:bookmarkEnd w:id="89"/>
      <w:r/>
      <w:bookmarkStart w:id="90" w:name="_Hlt26954739"/>
      <w:r/>
      <w:bookmarkEnd w:id="90"/>
      <w:r/>
      <w:bookmarkStart w:id="91" w:name="_Toc20823296"/>
      <w:r/>
      <w:bookmarkStart w:id="92" w:name="_Toc16938540"/>
      <w:r/>
      <w:bookmarkStart w:id="93" w:name="_Toc513029224"/>
      <w:r/>
      <w:bookmarkStart w:id="94" w:name="_Toc120614217"/>
      <w:r>
        <w:rPr>
          <w:rFonts w:hint="eastAsia" w:ascii="宋体" w:hAnsi="宋体" w:cs="方正黑体_GBK"/>
          <w:b w:val="0"/>
          <w:bCs w:val="0"/>
          <w:sz w:val="30"/>
          <w:szCs w:val="30"/>
        </w:rPr>
        <w:t xml:space="preserve">四、响应文件的递交</w:t>
      </w:r>
      <w:bookmarkEnd w:id="91"/>
      <w:r/>
      <w:bookmarkEnd w:id="92"/>
      <w:r/>
      <w:bookmarkEnd w:id="93"/>
      <w:r/>
      <w:bookmarkEnd w:id="94"/>
      <w:r>
        <w:rPr>
          <w:rFonts w:hint="eastAsia" w:ascii="宋体" w:hAnsi="宋体" w:cs="方正黑体_GBK"/>
          <w:b w:val="0"/>
          <w:bCs w:val="0"/>
          <w:sz w:val="30"/>
          <w:szCs w:val="30"/>
        </w:rPr>
      </w:r>
      <w:r/>
    </w:p>
    <w:p>
      <w:pPr>
        <w:pStyle w:val="929"/>
        <w:ind w:firstLine="422"/>
        <w:spacing w:before="0" w:after="0" w:line="240" w:lineRule="auto"/>
        <w:rPr>
          <w:rFonts w:hint="eastAsia" w:ascii="宋体" w:hAnsi="宋体" w:eastAsia="宋体" w:cs="方正楷体_GBK"/>
          <w:lang w:val="en-US" w:eastAsia="zh-CN"/>
        </w:rPr>
      </w:pPr>
      <w:r/>
      <w:bookmarkStart w:id="95" w:name="_Toc16938541"/>
      <w:r/>
      <w:bookmarkStart w:id="96" w:name="_Toc20823297"/>
      <w:r/>
      <w:bookmarkStart w:id="97" w:name="_Toc513029225"/>
      <w:r/>
      <w:bookmarkStart w:id="98" w:name="_Toc462564084"/>
      <w:r>
        <w:rPr>
          <w:rFonts w:hint="eastAsia" w:ascii="宋体" w:hAnsi="宋体" w:eastAsia="宋体" w:cs="方正楷体_GBK"/>
          <w:lang w:val="en-US" w:eastAsia="zh-CN"/>
        </w:rPr>
        <w:t xml:space="preserve">17.</w:t>
      </w:r>
      <w:bookmarkEnd w:id="95"/>
      <w:r/>
      <w:bookmarkEnd w:id="96"/>
      <w:r/>
      <w:bookmarkEnd w:id="97"/>
      <w:r/>
      <w:bookmarkEnd w:id="98"/>
      <w:r>
        <w:rPr>
          <w:rFonts w:hint="eastAsia" w:ascii="宋体" w:hAnsi="宋体" w:eastAsia="宋体" w:cs="方正楷体_GBK"/>
          <w:lang w:val="en-US" w:eastAsia="zh-CN"/>
        </w:rPr>
        <w:t xml:space="preserve">响应文件的递交</w:t>
      </w:r>
      <w:r/>
    </w:p>
    <w:p>
      <w:pPr>
        <w:pStyle w:val="925"/>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bookmarkStart w:id="99" w:name="_Toc20823298"/>
      <w:r/>
      <w:bookmarkStart w:id="100" w:name="_Toc513029226"/>
      <w:r/>
      <w:bookmarkStart w:id="101" w:name="_Toc16938542"/>
      <w:r>
        <w:rPr>
          <w:rFonts w:hint="eastAsia" w:ascii="宋体" w:hAnsi="宋体"/>
          <w:sz w:val="24"/>
          <w:szCs w:val="21"/>
        </w:rPr>
      </w:r>
      <w:r/>
    </w:p>
    <w:p>
      <w:pPr>
        <w:pStyle w:val="925"/>
        <w:ind w:firstLine="420"/>
        <w:rPr>
          <w:rFonts w:hint="eastAsia" w:ascii="宋体" w:hAnsi="宋体"/>
          <w:sz w:val="24"/>
          <w:szCs w:val="21"/>
        </w:rPr>
      </w:pPr>
      <w:r/>
      <w:bookmarkEnd w:id="99"/>
      <w:r/>
      <w:bookmarkEnd w:id="100"/>
      <w:r/>
      <w:bookmarkEnd w:id="101"/>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p>
    <w:p>
      <w:pPr>
        <w:pStyle w:val="925"/>
        <w:ind w:firstLine="420"/>
        <w:rPr>
          <w:rFonts w:hint="eastAsia" w:ascii="宋体" w:hAnsi="宋体"/>
          <w:sz w:val="24"/>
          <w:szCs w:val="21"/>
        </w:rPr>
      </w:pPr>
      <w:r>
        <w:rPr>
          <w:rFonts w:hint="eastAsia" w:ascii="宋体" w:hAnsi="宋体"/>
          <w:sz w:val="24"/>
          <w:szCs w:val="21"/>
        </w:rPr>
        <w:t xml:space="preserve">17.3 代理机构可以按照规定，通过修改磋商文件酌情延长提交响应文件截止日期，在此情况下，供应商的所有权利和义务均以延长后新的截止日期为准。</w:t>
      </w:r>
      <w:r/>
    </w:p>
    <w:p>
      <w:pPr>
        <w:pStyle w:val="929"/>
        <w:ind w:firstLine="422"/>
        <w:spacing w:before="0" w:after="0" w:line="240" w:lineRule="auto"/>
        <w:rPr>
          <w:rFonts w:hint="eastAsia" w:ascii="宋体" w:hAnsi="宋体" w:eastAsia="宋体" w:cs="方正楷体_GBK"/>
          <w:lang w:val="en-US" w:eastAsia="zh-CN"/>
        </w:rPr>
      </w:pPr>
      <w:r/>
      <w:bookmarkStart w:id="102" w:name="_Toc16938543"/>
      <w:r/>
      <w:bookmarkStart w:id="103" w:name="_Toc20823299"/>
      <w:r/>
      <w:bookmarkStart w:id="104" w:name="_Toc513029227"/>
      <w:r>
        <w:rPr>
          <w:rFonts w:hint="eastAsia" w:ascii="宋体" w:hAnsi="宋体" w:eastAsia="宋体" w:cs="方正楷体_GBK"/>
          <w:lang w:val="en-US" w:eastAsia="zh-CN"/>
        </w:rPr>
        <w:t xml:space="preserve">18.响应文件</w:t>
      </w:r>
      <w:bookmarkEnd w:id="102"/>
      <w:r/>
      <w:bookmarkEnd w:id="103"/>
      <w:r/>
      <w:bookmarkEnd w:id="104"/>
      <w:r>
        <w:rPr>
          <w:rFonts w:hint="eastAsia" w:ascii="宋体" w:hAnsi="宋体" w:eastAsia="宋体" w:cs="方正楷体_GBK"/>
          <w:lang w:val="en-US" w:eastAsia="zh-CN"/>
        </w:rPr>
        <w:t xml:space="preserve">的拒收</w:t>
      </w:r>
      <w:r/>
    </w:p>
    <w:p>
      <w:pPr>
        <w:pStyle w:val="925"/>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p>
    <w:p>
      <w:pPr>
        <w:pStyle w:val="929"/>
        <w:ind w:firstLine="422"/>
        <w:spacing w:before="0" w:after="0" w:line="240" w:lineRule="auto"/>
        <w:rPr>
          <w:rFonts w:hint="eastAsia" w:ascii="宋体" w:hAnsi="宋体" w:eastAsia="宋体" w:cs="方正楷体_GBK"/>
          <w:lang w:val="en-US" w:eastAsia="zh-CN"/>
        </w:rPr>
      </w:pPr>
      <w:r/>
      <w:bookmarkStart w:id="105" w:name="_Toc20823300"/>
      <w:r/>
      <w:bookmarkStart w:id="106" w:name="_Toc513029228"/>
      <w:r/>
      <w:bookmarkStart w:id="107" w:name="_Toc16938544"/>
      <w:r>
        <w:rPr>
          <w:rFonts w:hint="eastAsia" w:ascii="宋体" w:hAnsi="宋体" w:eastAsia="宋体" w:cs="方正楷体_GBK"/>
          <w:lang w:val="en-US" w:eastAsia="zh-CN"/>
        </w:rPr>
        <w:t xml:space="preserve">19.响应文件的撤回和修改</w:t>
      </w:r>
      <w:bookmarkEnd w:id="105"/>
      <w:r/>
      <w:bookmarkEnd w:id="106"/>
      <w:r/>
      <w:bookmarkEnd w:id="107"/>
      <w:r>
        <w:rPr>
          <w:rFonts w:hint="eastAsia" w:ascii="宋体" w:hAnsi="宋体" w:eastAsia="宋体" w:cs="方正楷体_GBK"/>
          <w:lang w:val="en-US" w:eastAsia="zh-CN"/>
        </w:rPr>
      </w:r>
      <w:r/>
    </w:p>
    <w:p>
      <w:pPr>
        <w:pStyle w:val="925"/>
        <w:ind w:firstLine="420"/>
        <w:rPr>
          <w:rFonts w:hint="eastAsia" w:ascii="宋体" w:hAnsi="宋体"/>
          <w:sz w:val="24"/>
          <w:szCs w:val="21"/>
        </w:rPr>
      </w:pPr>
      <w:r>
        <w:rPr>
          <w:rFonts w:hint="eastAsia" w:ascii="宋体" w:hAnsi="宋体"/>
          <w:sz w:val="24"/>
          <w:szCs w:val="21"/>
        </w:rPr>
        <w:t xml:space="preserve">19.1 响应文件的撤回</w:t>
      </w:r>
      <w:r/>
    </w:p>
    <w:p>
      <w:pPr>
        <w:pStyle w:val="925"/>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p>
    <w:p>
      <w:pPr>
        <w:pStyle w:val="925"/>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p>
    <w:p>
      <w:pPr>
        <w:pStyle w:val="925"/>
        <w:ind w:firstLine="420"/>
        <w:rPr>
          <w:rFonts w:hint="eastAsia" w:ascii="宋体" w:hAnsi="宋体"/>
          <w:sz w:val="24"/>
          <w:szCs w:val="21"/>
        </w:rPr>
      </w:pPr>
      <w:r>
        <w:rPr>
          <w:rFonts w:hint="eastAsia" w:ascii="宋体" w:hAnsi="宋体"/>
          <w:sz w:val="24"/>
          <w:szCs w:val="21"/>
        </w:rPr>
        <w:t xml:space="preserve">19.2 响应文件的修改</w:t>
      </w:r>
      <w:r/>
    </w:p>
    <w:p>
      <w:pPr>
        <w:pStyle w:val="925"/>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p>
    <w:p>
      <w:pPr>
        <w:pStyle w:val="925"/>
        <w:ind w:firstLine="42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p>
    <w:p>
      <w:pPr>
        <w:pStyle w:val="925"/>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p>
    <w:p>
      <w:pPr>
        <w:pStyle w:val="928"/>
        <w:ind w:firstLine="465"/>
        <w:spacing w:before="145" w:after="145" w:line="240" w:lineRule="auto"/>
        <w:rPr>
          <w:rFonts w:hint="eastAsia" w:ascii="宋体" w:hAnsi="宋体" w:cs="方正黑体_GBK"/>
          <w:b w:val="0"/>
          <w:bCs w:val="0"/>
          <w:sz w:val="30"/>
          <w:szCs w:val="30"/>
        </w:rPr>
      </w:pPr>
      <w:r/>
      <w:bookmarkStart w:id="108" w:name="_Toc20823301"/>
      <w:r/>
      <w:bookmarkStart w:id="109" w:name="_Toc120614218"/>
      <w:r/>
      <w:bookmarkStart w:id="110" w:name="_Toc513029229"/>
      <w:r/>
      <w:bookmarkStart w:id="111" w:name="_Toc16938545"/>
      <w:r>
        <w:rPr>
          <w:rFonts w:hint="eastAsia" w:ascii="宋体" w:hAnsi="宋体" w:cs="方正黑体_GBK"/>
          <w:b w:val="0"/>
          <w:bCs w:val="0"/>
          <w:sz w:val="30"/>
          <w:szCs w:val="30"/>
        </w:rPr>
        <w:t xml:space="preserve">五、响应文件的解密与评审</w:t>
      </w:r>
      <w:bookmarkEnd w:id="108"/>
      <w:r/>
      <w:bookmarkEnd w:id="109"/>
      <w:r/>
      <w:bookmarkEnd w:id="110"/>
      <w:r/>
      <w:bookmarkEnd w:id="111"/>
      <w:r>
        <w:rPr>
          <w:rFonts w:hint="eastAsia" w:ascii="宋体" w:hAnsi="宋体" w:cs="方正黑体_GBK"/>
          <w:b w:val="0"/>
          <w:bCs w:val="0"/>
          <w:sz w:val="30"/>
          <w:szCs w:val="30"/>
        </w:rPr>
      </w:r>
      <w:r/>
    </w:p>
    <w:p>
      <w:pPr>
        <w:pStyle w:val="929"/>
        <w:ind w:firstLine="422"/>
        <w:spacing w:before="0" w:after="0" w:line="240" w:lineRule="auto"/>
        <w:rPr>
          <w:rFonts w:hint="eastAsia" w:ascii="宋体" w:hAnsi="宋体" w:eastAsia="宋体" w:cs="方正楷体_GBK"/>
          <w:lang w:val="en-US" w:eastAsia="zh-CN"/>
        </w:rPr>
      </w:pPr>
      <w:r/>
      <w:bookmarkStart w:id="112" w:name="_Toc16938546"/>
      <w:r/>
      <w:bookmarkStart w:id="113" w:name="_Toc513029230"/>
      <w:r/>
      <w:bookmarkStart w:id="114" w:name="_Toc20823302"/>
      <w:r>
        <w:rPr>
          <w:rFonts w:hint="eastAsia" w:ascii="宋体" w:hAnsi="宋体" w:eastAsia="宋体" w:cs="方正楷体_GBK"/>
          <w:lang w:val="en-US" w:eastAsia="zh-CN"/>
        </w:rPr>
        <w:t xml:space="preserve">2</w:t>
      </w:r>
      <w:bookmarkEnd w:id="112"/>
      <w:r/>
      <w:bookmarkEnd w:id="113"/>
      <w:r/>
      <w:bookmarkEnd w:id="114"/>
      <w:r>
        <w:rPr>
          <w:rFonts w:hint="eastAsia" w:ascii="宋体" w:hAnsi="宋体" w:eastAsia="宋体" w:cs="方正楷体_GBK"/>
          <w:lang w:val="en-US" w:eastAsia="zh-CN"/>
        </w:rPr>
        <w:t xml:space="preserve">0.响应文件解密</w:t>
      </w:r>
      <w:r/>
    </w:p>
    <w:p>
      <w:pPr>
        <w:pStyle w:val="925"/>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p>
    <w:p>
      <w:pPr>
        <w:pStyle w:val="929"/>
        <w:ind w:firstLine="422"/>
        <w:spacing w:before="0" w:after="0" w:line="240" w:lineRule="auto"/>
        <w:rPr>
          <w:rFonts w:hint="eastAsia" w:ascii="宋体" w:hAnsi="宋体" w:eastAsia="宋体" w:cs="方正楷体_GBK"/>
          <w:lang w:val="en-US" w:eastAsia="zh-CN"/>
        </w:rPr>
      </w:pPr>
      <w:r/>
      <w:bookmarkStart w:id="115" w:name="_Toc16938547"/>
      <w:r/>
      <w:bookmarkStart w:id="116" w:name="_Toc513029231"/>
      <w:r/>
      <w:bookmarkStart w:id="117" w:name="_Toc20823303"/>
      <w:r>
        <w:rPr>
          <w:rFonts w:hint="eastAsia" w:ascii="宋体" w:hAnsi="宋体" w:eastAsia="宋体" w:cs="方正楷体_GBK"/>
          <w:lang w:val="en-US" w:eastAsia="zh-CN"/>
        </w:rPr>
        <w:t xml:space="preserve">21.磋商</w:t>
      </w:r>
      <w:r/>
    </w:p>
    <w:p>
      <w:pPr>
        <w:pStyle w:val="925"/>
        <w:ind w:firstLine="420"/>
        <w:rPr>
          <w:rFonts w:hint="eastAsia" w:ascii="宋体" w:hAnsi="宋体"/>
          <w:sz w:val="24"/>
          <w:szCs w:val="21"/>
        </w:rPr>
      </w:pPr>
      <w:r>
        <w:rPr>
          <w:rFonts w:hint="eastAsia" w:ascii="宋体" w:hAnsi="宋体"/>
          <w:sz w:val="24"/>
          <w:szCs w:val="21"/>
        </w:rPr>
        <w:t xml:space="preserve">21.1 依法组建的磋商小组对响应文件进行评审。</w:t>
      </w:r>
      <w:r/>
    </w:p>
    <w:p>
      <w:pPr>
        <w:pStyle w:val="925"/>
        <w:ind w:firstLine="420"/>
        <w:rPr>
          <w:rFonts w:hint="eastAsia" w:ascii="宋体" w:hAnsi="宋体"/>
          <w:sz w:val="24"/>
          <w:szCs w:val="21"/>
        </w:rPr>
      </w:pPr>
      <w:r>
        <w:rPr>
          <w:rFonts w:hint="eastAsia" w:ascii="宋体" w:hAnsi="宋体"/>
          <w:sz w:val="24"/>
          <w:szCs w:val="21"/>
        </w:rPr>
        <w:t xml:space="preserve">21.2 磋商小组由采购人代表和有关技术、经济或法律等方面的专家组成，且人员构成符合政府采购有关规定。</w:t>
      </w:r>
      <w:r/>
    </w:p>
    <w:p>
      <w:pPr>
        <w:pStyle w:val="925"/>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p>
    <w:p>
      <w:pPr>
        <w:pStyle w:val="929"/>
        <w:ind w:firstLine="422"/>
        <w:spacing w:before="0" w:after="0" w:line="240" w:lineRule="auto"/>
        <w:rPr>
          <w:rFonts w:hint="eastAsia" w:ascii="宋体" w:hAnsi="宋体" w:eastAsia="宋体" w:cs="方正楷体_GBK"/>
          <w:lang w:val="en-US" w:eastAsia="zh-CN"/>
        </w:rPr>
      </w:pPr>
      <w:r>
        <w:rPr>
          <w:rFonts w:hint="eastAsia" w:ascii="宋体" w:hAnsi="宋体" w:eastAsia="宋体" w:cs="方正楷体_GBK"/>
          <w:lang w:val="en-US" w:eastAsia="zh-CN"/>
        </w:rPr>
        <w:t xml:space="preserve">22.评审过程的保密与公正</w:t>
      </w:r>
      <w:r/>
    </w:p>
    <w:p>
      <w:pPr>
        <w:pStyle w:val="925"/>
        <w:ind w:firstLine="420"/>
        <w:rPr>
          <w:rFonts w:hint="eastAsia" w:ascii="宋体" w:hAnsi="宋体"/>
          <w:sz w:val="24"/>
          <w:szCs w:val="21"/>
        </w:rPr>
      </w:pPr>
      <w:r/>
      <w:bookmarkEnd w:id="115"/>
      <w:r/>
      <w:bookmarkEnd w:id="116"/>
      <w:r/>
      <w:bookmarkEnd w:id="117"/>
      <w:r>
        <w:rPr>
          <w:rFonts w:hint="eastAsia" w:ascii="宋体" w:hAnsi="宋体"/>
          <w:sz w:val="24"/>
          <w:szCs w:val="21"/>
        </w:rPr>
        <w:t xml:space="preserve">22.1 磋商小组、采购人和代理机构工作人员、相关监督人员等与评审工作有关的人员，对评审情况以及在评审过程中获悉的国家秘密、商业秘密负有保密责任。</w:t>
      </w:r>
      <w:r/>
    </w:p>
    <w:p>
      <w:pPr>
        <w:pStyle w:val="925"/>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p>
    <w:p>
      <w:pPr>
        <w:pStyle w:val="925"/>
        <w:ind w:firstLine="420"/>
        <w:rPr>
          <w:rFonts w:hint="eastAsia" w:ascii="宋体" w:hAnsi="宋体"/>
          <w:sz w:val="24"/>
          <w:szCs w:val="21"/>
        </w:rPr>
      </w:pPr>
      <w:r>
        <w:rPr>
          <w:rFonts w:hint="eastAsia" w:ascii="宋体" w:hAnsi="宋体"/>
          <w:sz w:val="24"/>
          <w:szCs w:val="21"/>
        </w:rPr>
        <w:t xml:space="preserve">22.3 代理机构和磋商小组不向未成交的供应商解释未成交原因，也不公布评审过程中的相关细节。</w:t>
      </w:r>
      <w:r/>
    </w:p>
    <w:p>
      <w:pPr>
        <w:pStyle w:val="929"/>
        <w:ind w:firstLine="422"/>
        <w:spacing w:before="0" w:after="0" w:line="240" w:lineRule="auto"/>
        <w:rPr>
          <w:rFonts w:hint="eastAsia" w:ascii="宋体" w:hAnsi="宋体" w:eastAsia="宋体" w:cs="方正楷体_GBK"/>
          <w:lang w:val="en-US" w:eastAsia="zh-CN"/>
        </w:rPr>
      </w:pPr>
      <w:r/>
      <w:bookmarkStart w:id="118" w:name="_Toc513029232"/>
      <w:r/>
      <w:bookmarkStart w:id="119" w:name="_Toc20823304"/>
      <w:r/>
      <w:bookmarkStart w:id="120" w:name="_Toc16938548"/>
      <w:r>
        <w:rPr>
          <w:rFonts w:hint="eastAsia" w:ascii="宋体" w:hAnsi="宋体" w:eastAsia="宋体" w:cs="方正楷体_GBK"/>
          <w:lang w:val="en-US" w:eastAsia="zh-CN"/>
        </w:rPr>
        <w:t xml:space="preserve">23.评审过程中的澄清</w:t>
      </w:r>
      <w:bookmarkEnd w:id="118"/>
      <w:r/>
      <w:bookmarkEnd w:id="119"/>
      <w:r/>
      <w:bookmarkEnd w:id="120"/>
      <w:r>
        <w:rPr>
          <w:rFonts w:hint="eastAsia" w:ascii="宋体" w:hAnsi="宋体" w:eastAsia="宋体" w:cs="方正楷体_GBK"/>
          <w:lang w:val="en-US" w:eastAsia="zh-CN"/>
        </w:rPr>
      </w:r>
      <w:r/>
    </w:p>
    <w:p>
      <w:pPr>
        <w:pStyle w:val="925"/>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p>
    <w:p>
      <w:pPr>
        <w:pStyle w:val="925"/>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pStyle w:val="925"/>
        <w:ind w:firstLine="420"/>
        <w:rPr>
          <w:rFonts w:hint="eastAsia" w:ascii="宋体" w:hAnsi="宋体"/>
          <w:sz w:val="24"/>
          <w:szCs w:val="21"/>
        </w:rPr>
      </w:pPr>
      <w:r>
        <w:rPr>
          <w:rFonts w:hint="eastAsia" w:ascii="宋体" w:hAnsi="宋体"/>
          <w:sz w:val="24"/>
          <w:szCs w:val="21"/>
        </w:rPr>
        <w:t xml:space="preserve">磋商小组并非对每个供应商都做澄清要求。</w:t>
      </w:r>
      <w:r/>
    </w:p>
    <w:p>
      <w:pPr>
        <w:pStyle w:val="925"/>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p>
    <w:p>
      <w:pPr>
        <w:pStyle w:val="925"/>
        <w:ind w:firstLine="420"/>
        <w:rPr>
          <w:rFonts w:hint="eastAsia"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p>
    <w:p>
      <w:pPr>
        <w:pStyle w:val="929"/>
        <w:ind w:firstLine="422"/>
        <w:spacing w:before="0" w:after="0" w:line="240" w:lineRule="auto"/>
        <w:rPr>
          <w:rFonts w:hint="eastAsia" w:ascii="宋体" w:hAnsi="宋体" w:eastAsia="宋体" w:cs="方正楷体_GBK"/>
          <w:lang w:val="en-US" w:eastAsia="zh-CN"/>
        </w:rPr>
      </w:pPr>
      <w:r/>
      <w:bookmarkStart w:id="121" w:name="_Toc513029233"/>
      <w:r/>
      <w:bookmarkStart w:id="122" w:name="_Toc20823305"/>
      <w:r/>
      <w:bookmarkStart w:id="123" w:name="_Toc16938549"/>
      <w:r>
        <w:rPr>
          <w:rFonts w:hint="eastAsia" w:ascii="宋体" w:hAnsi="宋体" w:eastAsia="宋体" w:cs="方正楷体_GBK"/>
          <w:lang w:val="en-US" w:eastAsia="zh-CN"/>
        </w:rPr>
        <w:t xml:space="preserve">24.响应文件的审</w:t>
      </w:r>
      <w:bookmarkEnd w:id="121"/>
      <w:r/>
      <w:bookmarkEnd w:id="122"/>
      <w:r/>
      <w:bookmarkEnd w:id="123"/>
      <w:r>
        <w:rPr>
          <w:rFonts w:hint="eastAsia" w:ascii="宋体" w:hAnsi="宋体" w:eastAsia="宋体" w:cs="方正楷体_GBK"/>
          <w:lang w:val="en-US" w:eastAsia="zh-CN"/>
        </w:rPr>
        <w:t xml:space="preserve">查</w:t>
      </w:r>
      <w:r/>
    </w:p>
    <w:p>
      <w:pPr>
        <w:pStyle w:val="925"/>
        <w:ind w:firstLine="420"/>
        <w:rPr>
          <w:rFonts w:hint="eastAsia" w:ascii="宋体" w:hAnsi="宋体"/>
          <w:sz w:val="24"/>
          <w:szCs w:val="21"/>
        </w:rPr>
      </w:pPr>
      <w:r>
        <w:rPr>
          <w:rFonts w:hint="eastAsia" w:ascii="宋体" w:hAnsi="宋体"/>
          <w:sz w:val="24"/>
          <w:szCs w:val="21"/>
        </w:rPr>
        <w:t xml:space="preserve">24.1 响应文件审查分为资格审查和符合性审查。</w:t>
      </w:r>
      <w:r/>
    </w:p>
    <w:p>
      <w:pPr>
        <w:pStyle w:val="925"/>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p>
    <w:p>
      <w:pPr>
        <w:pStyle w:val="925"/>
        <w:ind w:firstLine="420"/>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p>
    <w:p>
      <w:pPr>
        <w:pStyle w:val="925"/>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pStyle w:val="925"/>
        <w:ind w:firstLine="420"/>
        <w:rPr>
          <w:rFonts w:hint="eastAsia"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p>
    <w:p>
      <w:pPr>
        <w:pStyle w:val="925"/>
        <w:ind w:firstLine="420"/>
        <w:rPr>
          <w:rFonts w:hint="eastAsia"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p>
    <w:p>
      <w:pPr>
        <w:pStyle w:val="925"/>
        <w:ind w:firstLine="420"/>
        <w:rPr>
          <w:rFonts w:hint="eastAsia"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lang w:val="zh-CN"/>
        </w:rPr>
      </w:r>
      <w:r/>
    </w:p>
    <w:p>
      <w:pPr>
        <w:pStyle w:val="925"/>
        <w:ind w:firstLine="420"/>
        <w:rPr>
          <w:rFonts w:hint="eastAsia" w:ascii="宋体" w:hAnsi="宋体"/>
          <w:sz w:val="24"/>
          <w:szCs w:val="21"/>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rPr>
          <w:rFonts w:hint="eastAsia" w:ascii="宋体" w:hAnsi="宋体"/>
          <w:sz w:val="24"/>
          <w:szCs w:val="21"/>
        </w:rPr>
      </w:r>
      <w:r/>
    </w:p>
    <w:p>
      <w:pPr>
        <w:pStyle w:val="925"/>
        <w:ind w:firstLine="420"/>
        <w:rPr>
          <w:rFonts w:hint="eastAsia" w:ascii="宋体" w:hAnsi="宋体"/>
          <w:sz w:val="24"/>
          <w:szCs w:val="21"/>
        </w:rPr>
      </w:pPr>
      <w:r>
        <w:rPr>
          <w:rFonts w:hint="eastAsia" w:ascii="宋体" w:hAnsi="宋体"/>
          <w:sz w:val="24"/>
          <w:szCs w:val="21"/>
        </w:rPr>
        <w:t xml:space="preserve">24.3 未实质性响应磋商文件的情形</w:t>
      </w:r>
      <w:r/>
    </w:p>
    <w:p>
      <w:pPr>
        <w:pStyle w:val="925"/>
        <w:ind w:firstLine="420"/>
        <w:rPr>
          <w:rFonts w:hint="eastAsia" w:ascii="宋体" w:hAnsi="宋体"/>
          <w:sz w:val="24"/>
          <w:szCs w:val="21"/>
        </w:rPr>
      </w:pPr>
      <w:r>
        <w:rPr>
          <w:rFonts w:hint="eastAsia" w:ascii="宋体" w:hAnsi="宋体"/>
          <w:sz w:val="24"/>
          <w:szCs w:val="21"/>
        </w:rPr>
        <w:t xml:space="preserve">24.3.1 供应商在苏采云系统规定的时间内未成功解密电子响应文件。</w:t>
      </w:r>
      <w:r/>
    </w:p>
    <w:p>
      <w:pPr>
        <w:pStyle w:val="925"/>
        <w:ind w:firstLine="420"/>
        <w:rPr>
          <w:rFonts w:hint="eastAsia" w:ascii="宋体" w:hAnsi="宋体"/>
          <w:sz w:val="24"/>
          <w:szCs w:val="21"/>
        </w:rPr>
      </w:pPr>
      <w:r>
        <w:rPr>
          <w:rFonts w:hint="eastAsia" w:ascii="宋体" w:hAnsi="宋体"/>
          <w:sz w:val="24"/>
          <w:szCs w:val="21"/>
        </w:rPr>
        <w:t xml:space="preserve">24.3.2 供应商未按照磋商文件要求上传电子响应文件。</w:t>
      </w:r>
      <w:r/>
    </w:p>
    <w:p>
      <w:pPr>
        <w:pStyle w:val="925"/>
        <w:ind w:firstLine="420"/>
        <w:rPr>
          <w:rFonts w:hint="eastAsia" w:ascii="宋体" w:hAnsi="宋体"/>
          <w:sz w:val="24"/>
          <w:szCs w:val="21"/>
        </w:rPr>
      </w:pPr>
      <w:r>
        <w:rPr>
          <w:rFonts w:hint="eastAsia" w:ascii="宋体" w:hAnsi="宋体"/>
          <w:sz w:val="24"/>
          <w:szCs w:val="21"/>
        </w:rPr>
        <w:t xml:space="preserve">24.3.3 同一供应商提交两个（含两个）以上不同的响应文件或者最后报价。</w:t>
      </w:r>
      <w:r/>
    </w:p>
    <w:p>
      <w:pPr>
        <w:pStyle w:val="925"/>
        <w:ind w:firstLine="420"/>
        <w:rPr>
          <w:rFonts w:hint="eastAsia" w:ascii="宋体" w:hAnsi="宋体"/>
          <w:sz w:val="24"/>
          <w:szCs w:val="21"/>
        </w:rPr>
      </w:pPr>
      <w:r>
        <w:rPr>
          <w:rFonts w:hint="eastAsia" w:ascii="宋体" w:hAnsi="宋体"/>
          <w:sz w:val="24"/>
          <w:szCs w:val="21"/>
        </w:rPr>
        <w:t xml:space="preserve">24.3.4 供应商不具备磋商文件中规定的资格要求。</w:t>
      </w:r>
      <w:r/>
    </w:p>
    <w:p>
      <w:pPr>
        <w:pStyle w:val="925"/>
        <w:ind w:firstLine="420"/>
        <w:rPr>
          <w:rFonts w:hint="eastAsia" w:ascii="宋体" w:hAnsi="宋体"/>
          <w:sz w:val="24"/>
          <w:szCs w:val="21"/>
        </w:rPr>
      </w:pPr>
      <w:r>
        <w:rPr>
          <w:rFonts w:hint="eastAsia" w:ascii="宋体" w:hAnsi="宋体"/>
          <w:sz w:val="24"/>
          <w:szCs w:val="21"/>
        </w:rPr>
        <w:t xml:space="preserve">24.3.5 供应商的最后报价超过了采购预算或最高限价。</w:t>
      </w:r>
      <w:r/>
    </w:p>
    <w:p>
      <w:pPr>
        <w:pStyle w:val="925"/>
        <w:ind w:firstLine="420"/>
        <w:rPr>
          <w:rFonts w:hint="eastAsia" w:ascii="宋体" w:hAnsi="宋体"/>
          <w:sz w:val="24"/>
          <w:szCs w:val="21"/>
        </w:rPr>
      </w:pPr>
      <w:r>
        <w:rPr>
          <w:rFonts w:hint="eastAsia" w:ascii="宋体" w:hAnsi="宋体"/>
          <w:sz w:val="24"/>
          <w:szCs w:val="21"/>
        </w:rPr>
        <w:t xml:space="preserve">24.3.6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p>
    <w:p>
      <w:pPr>
        <w:pStyle w:val="925"/>
        <w:ind w:firstLine="420"/>
        <w:rPr>
          <w:rFonts w:hint="eastAsia" w:ascii="宋体" w:hAnsi="宋体"/>
          <w:sz w:val="24"/>
          <w:szCs w:val="21"/>
        </w:rPr>
      </w:pPr>
      <w:r>
        <w:rPr>
          <w:rFonts w:hint="eastAsia" w:ascii="宋体" w:hAnsi="宋体"/>
          <w:sz w:val="24"/>
          <w:szCs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25"/>
        <w:ind w:firstLine="420"/>
        <w:rPr>
          <w:rFonts w:hint="eastAsia" w:ascii="宋体" w:hAnsi="宋体"/>
          <w:sz w:val="24"/>
          <w:szCs w:val="21"/>
        </w:rPr>
      </w:pPr>
      <w:r>
        <w:rPr>
          <w:rFonts w:hint="eastAsia" w:ascii="宋体" w:hAnsi="宋体"/>
          <w:sz w:val="24"/>
          <w:szCs w:val="21"/>
        </w:rPr>
        <w:t xml:space="preserve">24.3.8 响应文件含有采购人不能接受的附加条件。</w:t>
      </w:r>
      <w:r/>
    </w:p>
    <w:p>
      <w:pPr>
        <w:pStyle w:val="925"/>
        <w:ind w:firstLine="420"/>
        <w:rPr>
          <w:rFonts w:hint="eastAsia" w:ascii="宋体" w:hAnsi="宋体"/>
          <w:sz w:val="24"/>
          <w:szCs w:val="21"/>
        </w:rPr>
      </w:pPr>
      <w:r>
        <w:rPr>
          <w:rFonts w:hint="eastAsia" w:ascii="宋体" w:hAnsi="宋体"/>
          <w:sz w:val="24"/>
          <w:szCs w:val="21"/>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pStyle w:val="925"/>
        <w:ind w:firstLine="420"/>
        <w:rPr>
          <w:rFonts w:hint="eastAsia" w:ascii="宋体" w:hAnsi="宋体"/>
          <w:sz w:val="24"/>
          <w:szCs w:val="21"/>
        </w:rPr>
      </w:pPr>
      <w:r>
        <w:rPr>
          <w:rFonts w:hint="eastAsia" w:ascii="宋体" w:hAnsi="宋体"/>
          <w:sz w:val="24"/>
          <w:szCs w:val="21"/>
        </w:rPr>
        <w:t xml:space="preserve">24.3.10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sz w:val="24"/>
          <w:szCs w:val="21"/>
        </w:rPr>
      </w:r>
      <w:r/>
    </w:p>
    <w:p>
      <w:pPr>
        <w:pStyle w:val="925"/>
        <w:ind w:firstLine="420"/>
        <w:rPr>
          <w:rFonts w:hint="eastAsia" w:ascii="宋体" w:hAnsi="宋体"/>
          <w:sz w:val="24"/>
          <w:szCs w:val="21"/>
        </w:rPr>
      </w:pPr>
      <w:r>
        <w:rPr>
          <w:rFonts w:hint="eastAsia" w:ascii="宋体" w:hAnsi="宋体"/>
          <w:sz w:val="24"/>
          <w:szCs w:val="21"/>
        </w:rPr>
        <w:t xml:space="preserve">24.3.11 响应文件未按照磋商文件要求加盖电子公章。</w:t>
      </w:r>
      <w:r/>
    </w:p>
    <w:p>
      <w:pPr>
        <w:pStyle w:val="925"/>
        <w:ind w:firstLine="420"/>
        <w:rPr>
          <w:rFonts w:hint="eastAsia" w:ascii="宋体" w:hAnsi="宋体"/>
          <w:sz w:val="24"/>
          <w:szCs w:val="21"/>
        </w:rPr>
      </w:pPr>
      <w:r>
        <w:rPr>
          <w:rFonts w:hint="eastAsia" w:ascii="宋体" w:hAnsi="宋体"/>
          <w:sz w:val="24"/>
          <w:szCs w:val="21"/>
        </w:rPr>
        <w:t xml:space="preserve">24.3.12 法律法规及本磋商文件规定的其他无效响应的情形。</w:t>
      </w:r>
      <w:r/>
    </w:p>
    <w:p>
      <w:pPr>
        <w:pStyle w:val="925"/>
        <w:ind w:firstLine="420"/>
        <w:rPr>
          <w:rFonts w:hint="eastAsia" w:ascii="宋体" w:hAnsi="宋体"/>
          <w:sz w:val="24"/>
          <w:szCs w:val="21"/>
        </w:rPr>
      </w:pPr>
      <w:r>
        <w:rPr>
          <w:rFonts w:hint="eastAsia" w:ascii="宋体" w:hAnsi="宋体"/>
          <w:sz w:val="24"/>
          <w:szCs w:val="21"/>
        </w:rPr>
        <w:t xml:space="preserve">24.4 未实质性响应磋商文件的响应文件按无效响应处理。</w:t>
      </w:r>
      <w:r/>
    </w:p>
    <w:p>
      <w:pPr>
        <w:pStyle w:val="925"/>
        <w:ind w:firstLine="420"/>
        <w:rPr>
          <w:rFonts w:hint="eastAsia" w:ascii="宋体" w:hAnsi="宋体"/>
          <w:sz w:val="24"/>
          <w:szCs w:val="21"/>
        </w:rPr>
      </w:pPr>
      <w:r>
        <w:rPr>
          <w:rFonts w:hint="eastAsia" w:ascii="宋体" w:hAnsi="宋体"/>
          <w:sz w:val="24"/>
          <w:szCs w:val="21"/>
        </w:rPr>
        <w:t xml:space="preserve">24.5 如果响应文件实质上没有响应磋商文件的要求，磋商小组将予以拒绝，供应商不得通过修改或撤销不合要求的偏离或保留而使其成为实质性响应的文件。</w:t>
      </w:r>
      <w:r/>
    </w:p>
    <w:p>
      <w:pPr>
        <w:pStyle w:val="925"/>
        <w:ind w:firstLine="420"/>
        <w:rPr>
          <w:rFonts w:hint="eastAsia" w:ascii="宋体" w:hAnsi="宋体"/>
          <w:sz w:val="24"/>
          <w:szCs w:val="21"/>
        </w:rPr>
      </w:pPr>
      <w:r/>
      <w:bookmarkStart w:id="124" w:name="_Toc20823306"/>
      <w:r/>
      <w:bookmarkStart w:id="125" w:name="_Toc513029234"/>
      <w:r/>
      <w:bookmarkStart w:id="126" w:name="_Toc16938550"/>
      <w:r>
        <w:rPr>
          <w:rFonts w:hint="eastAsia" w:ascii="宋体" w:hAnsi="宋体"/>
          <w:sz w:val="24"/>
          <w:szCs w:val="21"/>
        </w:rPr>
        <w:t xml:space="preserve">24.6 供应商在项目评审全过程中应保持通讯畅通，</w:t>
      </w:r>
      <w:r>
        <w:rPr>
          <w:rFonts w:hint="eastAsia" w:ascii="宋体" w:hAnsi="宋体"/>
          <w:sz w:val="24"/>
          <w:lang w:val="zh-CN"/>
        </w:rPr>
        <w:t xml:space="preserve">及时登录苏采云系统查阅、答复相关信息，并安排专人与</w:t>
      </w:r>
      <w:r>
        <w:rPr>
          <w:rFonts w:hint="eastAsia" w:ascii="宋体" w:hAnsi="宋体"/>
          <w:sz w:val="24"/>
          <w:szCs w:val="21"/>
        </w:rPr>
        <w:t xml:space="preserve">代理机构</w:t>
      </w:r>
      <w:r>
        <w:rPr>
          <w:rFonts w:hint="eastAsia" w:ascii="宋体" w:hAnsi="宋体"/>
          <w:sz w:val="24"/>
          <w:lang w:val="zh-CN"/>
        </w:rPr>
        <w:t xml:space="preserve">及磋商小组联系。</w:t>
      </w:r>
      <w:r>
        <w:rPr>
          <w:rFonts w:hint="eastAsia" w:ascii="宋体" w:hAnsi="宋体"/>
          <w:sz w:val="24"/>
          <w:szCs w:val="21"/>
        </w:rPr>
      </w:r>
      <w:r/>
    </w:p>
    <w:p>
      <w:pPr>
        <w:pStyle w:val="929"/>
        <w:ind w:firstLine="422"/>
        <w:spacing w:before="0" w:after="0" w:line="240" w:lineRule="auto"/>
        <w:rPr>
          <w:rFonts w:hint="eastAsia" w:ascii="宋体" w:hAnsi="宋体" w:eastAsia="宋体" w:cs="方正楷体_GBK"/>
          <w:lang w:val="en-US" w:eastAsia="zh-CN"/>
        </w:rPr>
      </w:pPr>
      <w:r>
        <w:rPr>
          <w:rFonts w:hint="eastAsia" w:ascii="宋体" w:hAnsi="宋体" w:eastAsia="宋体" w:cs="方正楷体_GBK"/>
          <w:lang w:val="en-US" w:eastAsia="zh-CN"/>
        </w:rPr>
        <w:t xml:space="preserve">2</w:t>
      </w:r>
      <w:bookmarkEnd w:id="124"/>
      <w:r/>
      <w:bookmarkEnd w:id="125"/>
      <w:r/>
      <w:bookmarkEnd w:id="126"/>
      <w:r>
        <w:rPr>
          <w:rFonts w:hint="eastAsia" w:ascii="宋体" w:hAnsi="宋体" w:eastAsia="宋体" w:cs="方正楷体_GBK"/>
          <w:lang w:val="en-US" w:eastAsia="zh-CN"/>
        </w:rPr>
        <w:t xml:space="preserve">5.磋商程序及评审方法与评审标准</w:t>
      </w:r>
      <w:r/>
    </w:p>
    <w:p>
      <w:pPr>
        <w:pStyle w:val="925"/>
        <w:ind w:firstLine="420"/>
        <w:rPr>
          <w:rFonts w:hint="eastAsia" w:ascii="宋体" w:hAnsi="宋体"/>
          <w:sz w:val="24"/>
          <w:szCs w:val="21"/>
        </w:rPr>
      </w:pPr>
      <w:r/>
      <w:bookmarkStart w:id="127" w:name="_Toc20823307"/>
      <w:r/>
      <w:bookmarkStart w:id="128" w:name="_Toc120614219"/>
      <w:r/>
      <w:bookmarkStart w:id="129" w:name="_Toc513029235"/>
      <w:r/>
      <w:bookmarkStart w:id="130" w:name="_Toc16938551"/>
      <w:r>
        <w:rPr>
          <w:rFonts w:hint="eastAsia" w:ascii="宋体" w:hAnsi="宋体"/>
          <w:sz w:val="24"/>
          <w:szCs w:val="21"/>
        </w:rPr>
        <w:t xml:space="preserve">25.1 磋商程序</w:t>
      </w:r>
      <w:r/>
    </w:p>
    <w:p>
      <w:pPr>
        <w:pStyle w:val="925"/>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pStyle w:val="925"/>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925"/>
        <w:ind w:firstLine="420"/>
        <w:rPr>
          <w:rFonts w:hint="eastAsia"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925"/>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925"/>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pStyle w:val="925"/>
        <w:ind w:firstLine="420"/>
        <w:rPr>
          <w:rFonts w:hint="eastAsia"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925"/>
        <w:ind w:firstLine="420"/>
        <w:rPr>
          <w:rFonts w:hint="eastAsia" w:ascii="宋体" w:hAnsi="宋体"/>
          <w:sz w:val="24"/>
          <w:szCs w:val="21"/>
        </w:rPr>
      </w:pPr>
      <w:r>
        <w:rPr>
          <w:rFonts w:hint="eastAsia" w:ascii="宋体" w:hAnsi="宋体"/>
          <w:sz w:val="24"/>
          <w:szCs w:val="21"/>
        </w:rPr>
        <w:t xml:space="preserve">25.2 评审方法与评审标准</w:t>
      </w:r>
      <w:r/>
    </w:p>
    <w:p>
      <w:pPr>
        <w:pStyle w:val="925"/>
        <w:ind w:firstLine="420"/>
        <w:rPr>
          <w:rFonts w:hint="eastAsia" w:ascii="宋体" w:hAnsi="宋体"/>
          <w:sz w:val="24"/>
          <w:szCs w:val="21"/>
        </w:rPr>
      </w:pPr>
      <w:r>
        <w:rPr>
          <w:rFonts w:hint="eastAsia" w:ascii="宋体" w:hAnsi="宋体"/>
          <w:sz w:val="24"/>
          <w:szCs w:val="21"/>
        </w:rPr>
        <w:t xml:space="preserve">25.2.1 评审方法。见磋商文件第五章。</w:t>
      </w:r>
      <w:r/>
    </w:p>
    <w:p>
      <w:pPr>
        <w:pStyle w:val="925"/>
        <w:ind w:firstLine="420"/>
        <w:rPr>
          <w:rFonts w:hint="eastAsia" w:ascii="宋体" w:hAnsi="宋体"/>
          <w:sz w:val="24"/>
          <w:szCs w:val="21"/>
        </w:rPr>
      </w:pPr>
      <w:r>
        <w:rPr>
          <w:rFonts w:hint="eastAsia" w:ascii="宋体" w:hAnsi="宋体"/>
          <w:sz w:val="24"/>
          <w:szCs w:val="21"/>
        </w:rPr>
        <w:t xml:space="preserve">25.2.2 评审标准。见磋商文件第五章。</w:t>
      </w:r>
      <w:r/>
    </w:p>
    <w:p>
      <w:pPr>
        <w:pStyle w:val="925"/>
        <w:ind w:firstLine="420"/>
        <w:rPr>
          <w:rFonts w:hint="eastAsia" w:ascii="宋体" w:hAnsi="宋体"/>
          <w:sz w:val="24"/>
          <w:szCs w:val="21"/>
        </w:rPr>
      </w:pPr>
      <w:r>
        <w:rPr>
          <w:rFonts w:hint="eastAsia" w:ascii="宋体" w:hAnsi="宋体"/>
          <w:sz w:val="24"/>
          <w:szCs w:val="21"/>
        </w:rPr>
        <w:t xml:space="preserve">25.3 采购活动终止</w:t>
      </w:r>
      <w:r/>
    </w:p>
    <w:p>
      <w:pPr>
        <w:pStyle w:val="925"/>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p>
    <w:p>
      <w:pPr>
        <w:pStyle w:val="925"/>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p>
    <w:p>
      <w:pPr>
        <w:pStyle w:val="925"/>
        <w:ind w:firstLine="420"/>
        <w:rPr>
          <w:rFonts w:hint="eastAsia" w:ascii="宋体" w:hAnsi="宋体"/>
          <w:sz w:val="24"/>
          <w:szCs w:val="21"/>
        </w:rPr>
      </w:pPr>
      <w:r>
        <w:rPr>
          <w:rFonts w:hint="eastAsia" w:ascii="宋体" w:hAnsi="宋体"/>
          <w:sz w:val="24"/>
          <w:szCs w:val="21"/>
        </w:rPr>
        <w:t xml:space="preserve">25.3.2 出现影响采购公正的违法、违规行为。</w:t>
      </w:r>
      <w:r/>
    </w:p>
    <w:p>
      <w:pPr>
        <w:pStyle w:val="925"/>
        <w:ind w:firstLine="42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p>
    <w:p>
      <w:pPr>
        <w:pStyle w:val="925"/>
        <w:ind w:firstLine="420"/>
        <w:rPr>
          <w:rFonts w:hint="eastAsia"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p>
    <w:p>
      <w:pPr>
        <w:pStyle w:val="925"/>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pStyle w:val="928"/>
        <w:ind w:firstLine="465"/>
        <w:spacing w:before="145" w:after="145" w:line="240" w:lineRule="auto"/>
        <w:rPr>
          <w:rFonts w:hint="eastAsia" w:ascii="宋体" w:hAnsi="宋体" w:cs="方正黑体_GBK"/>
          <w:b w:val="0"/>
          <w:bCs w:val="0"/>
          <w:sz w:val="30"/>
          <w:szCs w:val="30"/>
        </w:rPr>
      </w:pPr>
      <w:r>
        <w:rPr>
          <w:rFonts w:hint="eastAsia" w:ascii="宋体" w:hAnsi="宋体" w:cs="方正黑体_GBK"/>
          <w:b w:val="0"/>
          <w:bCs w:val="0"/>
          <w:sz w:val="30"/>
          <w:szCs w:val="30"/>
        </w:rPr>
        <w:t xml:space="preserve">六、</w:t>
      </w:r>
      <w:bookmarkEnd w:id="127"/>
      <w:r/>
      <w:bookmarkEnd w:id="128"/>
      <w:r/>
      <w:bookmarkEnd w:id="129"/>
      <w:r/>
      <w:bookmarkEnd w:id="130"/>
      <w:r>
        <w:rPr>
          <w:rFonts w:hint="eastAsia" w:ascii="宋体" w:hAnsi="宋体" w:cs="方正黑体_GBK"/>
          <w:b w:val="0"/>
          <w:bCs w:val="0"/>
          <w:sz w:val="30"/>
          <w:szCs w:val="30"/>
        </w:rPr>
        <w:t xml:space="preserve">成交</w:t>
      </w:r>
      <w:r/>
    </w:p>
    <w:p>
      <w:pPr>
        <w:pStyle w:val="929"/>
        <w:ind w:firstLine="422"/>
        <w:spacing w:before="0" w:after="0" w:line="240" w:lineRule="auto"/>
        <w:rPr>
          <w:rFonts w:hint="eastAsia" w:ascii="宋体" w:hAnsi="宋体" w:eastAsia="宋体" w:cs="方正楷体_GBK"/>
          <w:lang w:val="en-US" w:eastAsia="zh-CN"/>
        </w:rPr>
      </w:pPr>
      <w:r/>
      <w:bookmarkStart w:id="131" w:name="_Toc16938554"/>
      <w:r/>
      <w:bookmarkStart w:id="132" w:name="_Toc513029238"/>
      <w:r/>
      <w:bookmarkStart w:id="133" w:name="_Toc20823310"/>
      <w:r>
        <w:rPr>
          <w:rFonts w:hint="eastAsia" w:ascii="宋体" w:hAnsi="宋体" w:eastAsia="宋体" w:cs="方正楷体_GBK"/>
          <w:lang w:val="en-US" w:eastAsia="zh-CN"/>
        </w:rPr>
        <w:t xml:space="preserve">2</w:t>
      </w:r>
      <w:bookmarkEnd w:id="132"/>
      <w:r>
        <w:rPr>
          <w:rFonts w:hint="eastAsia" w:ascii="宋体" w:hAnsi="宋体" w:eastAsia="宋体" w:cs="方正楷体_GBK"/>
          <w:lang w:val="en-US" w:eastAsia="zh-CN"/>
        </w:rPr>
        <w:t xml:space="preserve">6.确定</w:t>
      </w:r>
      <w:bookmarkEnd w:id="131"/>
      <w:r/>
      <w:bookmarkEnd w:id="133"/>
      <w:r>
        <w:rPr>
          <w:rFonts w:hint="eastAsia" w:ascii="宋体" w:hAnsi="宋体" w:eastAsia="宋体" w:cs="方正楷体_GBK"/>
          <w:lang w:val="en-US" w:eastAsia="zh-CN"/>
        </w:rPr>
        <w:t xml:space="preserve">成交单位</w:t>
      </w:r>
      <w:r/>
    </w:p>
    <w:p>
      <w:pPr>
        <w:pStyle w:val="925"/>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p>
    <w:p>
      <w:pPr>
        <w:pStyle w:val="925"/>
        <w:ind w:firstLine="420"/>
        <w:rPr>
          <w:rFonts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 1 </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highlight w:val="yellow"/>
        </w:rPr>
      </w:r>
      <w:r/>
    </w:p>
    <w:p>
      <w:pPr>
        <w:pStyle w:val="925"/>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925"/>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925"/>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w:t>
      </w:r>
      <w:r>
        <w:rPr>
          <w:rFonts w:hint="eastAsia" w:ascii="宋体" w:hAnsi="宋体"/>
          <w:sz w:val="24"/>
          <w:szCs w:val="21"/>
        </w:rPr>
        <w:t xml:space="preserve">代理机构</w:t>
      </w:r>
      <w:r>
        <w:rPr>
          <w:rFonts w:hint="eastAsia" w:ascii="宋体" w:hAnsi="宋体"/>
          <w:sz w:val="24"/>
          <w:szCs w:val="21"/>
          <w:lang w:val="zh-CN"/>
        </w:rPr>
        <w:t xml:space="preserve">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925"/>
        <w:ind w:firstLine="420"/>
        <w:rPr>
          <w:rFonts w:hint="eastAsia" w:ascii="宋体" w:hAnsi="宋体"/>
          <w:sz w:val="24"/>
          <w:szCs w:val="21"/>
        </w:rPr>
      </w:pPr>
      <w:r>
        <w:rPr>
          <w:rFonts w:hint="eastAsia" w:ascii="宋体" w:hAnsi="宋体"/>
          <w:sz w:val="24"/>
          <w:szCs w:val="21"/>
        </w:rPr>
        <w:t xml:space="preserve">26.3 代理机构将在“江苏政府采购网”发布成交结果公告，公告期限为1个工作日。</w:t>
      </w:r>
      <w:r/>
    </w:p>
    <w:p>
      <w:pPr>
        <w:pStyle w:val="925"/>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925"/>
        <w:ind w:firstLine="420"/>
        <w:rPr>
          <w:rFonts w:hint="eastAsia" w:ascii="宋体" w:hAnsi="宋体"/>
          <w:sz w:val="24"/>
          <w:szCs w:val="21"/>
        </w:rPr>
      </w:pPr>
      <w:r>
        <w:rPr>
          <w:rFonts w:hint="eastAsia" w:ascii="宋体" w:hAnsi="宋体"/>
          <w:sz w:val="24"/>
          <w:szCs w:val="21"/>
        </w:rPr>
        <w:t xml:space="preserve">26.4.1 提供虚假材料谋取成交。</w:t>
      </w:r>
      <w:r/>
    </w:p>
    <w:p>
      <w:pPr>
        <w:pStyle w:val="925"/>
        <w:ind w:firstLine="420"/>
        <w:rPr>
          <w:rFonts w:hint="eastAsia" w:ascii="宋体" w:hAnsi="宋体"/>
          <w:sz w:val="24"/>
          <w:szCs w:val="21"/>
        </w:rPr>
      </w:pPr>
      <w:r>
        <w:rPr>
          <w:rFonts w:hint="eastAsia" w:ascii="宋体" w:hAnsi="宋体"/>
          <w:sz w:val="24"/>
          <w:szCs w:val="21"/>
        </w:rPr>
        <w:t xml:space="preserve">26.4.2 向评审专家、采购人或代理机构工作人员行贿或者提供其他不正当利益。</w:t>
      </w:r>
      <w:r/>
    </w:p>
    <w:p>
      <w:pPr>
        <w:pStyle w:val="925"/>
        <w:ind w:firstLine="420"/>
        <w:rPr>
          <w:rFonts w:hint="eastAsia" w:ascii="宋体" w:hAnsi="宋体"/>
          <w:sz w:val="24"/>
          <w:szCs w:val="21"/>
        </w:rPr>
      </w:pPr>
      <w:r>
        <w:rPr>
          <w:rFonts w:hint="eastAsia" w:ascii="宋体" w:hAnsi="宋体"/>
          <w:sz w:val="24"/>
          <w:szCs w:val="21"/>
        </w:rPr>
        <w:t xml:space="preserve">26.4.3 与其他供应商、评审专家、采购人或代理机构工作人员恶意串通。</w:t>
      </w:r>
      <w:r/>
    </w:p>
    <w:p>
      <w:pPr>
        <w:pStyle w:val="925"/>
        <w:ind w:firstLine="42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p>
    <w:p>
      <w:pPr>
        <w:pStyle w:val="925"/>
        <w:ind w:firstLine="420"/>
        <w:rPr>
          <w:rFonts w:hint="eastAsia" w:ascii="宋体" w:hAnsi="宋体"/>
          <w:sz w:val="24"/>
          <w:szCs w:val="21"/>
        </w:rPr>
      </w:pPr>
      <w:r>
        <w:rPr>
          <w:rFonts w:hint="eastAsia" w:ascii="宋体" w:hAnsi="宋体"/>
          <w:sz w:val="24"/>
          <w:szCs w:val="21"/>
        </w:rPr>
        <w:t xml:space="preserve">26.4.5 采取不正当手段诋毁、排挤其他供应商。</w:t>
      </w:r>
      <w:r/>
    </w:p>
    <w:p>
      <w:pPr>
        <w:pStyle w:val="929"/>
        <w:ind w:firstLine="422"/>
        <w:spacing w:before="0" w:after="0" w:line="240" w:lineRule="auto"/>
        <w:rPr>
          <w:rFonts w:hint="eastAsia" w:ascii="宋体" w:hAnsi="宋体" w:eastAsia="宋体" w:cs="方正楷体_GBK"/>
          <w:lang w:val="en-US" w:eastAsia="zh-CN"/>
        </w:rPr>
      </w:pPr>
      <w:r/>
      <w:bookmarkStart w:id="134" w:name="_Toc200451960"/>
      <w:r>
        <w:rPr>
          <w:rFonts w:hint="eastAsia" w:ascii="宋体" w:hAnsi="宋体" w:eastAsia="宋体" w:cs="方正楷体_GBK"/>
          <w:lang w:val="en-US" w:eastAsia="zh-CN"/>
        </w:rPr>
        <w:t xml:space="preserve">27.成交通知书</w:t>
      </w:r>
      <w:r/>
    </w:p>
    <w:p>
      <w:pPr>
        <w:pStyle w:val="925"/>
        <w:ind w:firstLine="420"/>
        <w:rPr>
          <w:rFonts w:hint="eastAsia" w:ascii="宋体" w:hAnsi="宋体"/>
          <w:sz w:val="24"/>
          <w:szCs w:val="21"/>
        </w:rPr>
      </w:pPr>
      <w:r>
        <w:rPr>
          <w:rFonts w:hint="eastAsia" w:ascii="宋体" w:hAnsi="宋体"/>
          <w:sz w:val="24"/>
          <w:szCs w:val="21"/>
        </w:rPr>
        <w:t xml:space="preserve">27.1 成交结果确定后，代理机构将向成交供应商发出《成交通知书》。成交供应商可在成交结果公告届满之日起三十日内，登录苏采云系统下载。    </w:t>
      </w:r>
      <w:r/>
    </w:p>
    <w:p>
      <w:pPr>
        <w:pStyle w:val="925"/>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pStyle w:val="925"/>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928"/>
        <w:ind w:firstLine="465"/>
        <w:spacing w:before="145" w:after="145" w:line="240" w:lineRule="auto"/>
        <w:rPr>
          <w:rFonts w:hint="eastAsia" w:ascii="宋体" w:hAnsi="宋体" w:cs="方正黑体_GBK"/>
          <w:b w:val="0"/>
          <w:bCs w:val="0"/>
          <w:sz w:val="30"/>
          <w:szCs w:val="30"/>
        </w:rPr>
      </w:pPr>
      <w:r>
        <w:rPr>
          <w:rFonts w:hint="eastAsia" w:ascii="宋体" w:hAnsi="宋体" w:cs="方正黑体_GBK"/>
          <w:b w:val="0"/>
          <w:bCs w:val="0"/>
          <w:sz w:val="30"/>
          <w:szCs w:val="30"/>
        </w:rPr>
        <w:t xml:space="preserve">七、授予合同</w:t>
      </w:r>
      <w:r/>
    </w:p>
    <w:p>
      <w:pPr>
        <w:pStyle w:val="929"/>
        <w:ind w:firstLine="422"/>
        <w:spacing w:before="0" w:after="0" w:line="240" w:lineRule="auto"/>
        <w:rPr>
          <w:rFonts w:hint="eastAsia" w:ascii="宋体" w:hAnsi="宋体" w:eastAsia="宋体" w:cs="方正楷体_GBK"/>
          <w:lang w:val="en-US" w:eastAsia="zh-CN"/>
        </w:rPr>
      </w:pPr>
      <w:r>
        <w:rPr>
          <w:rFonts w:hint="eastAsia" w:ascii="宋体" w:hAnsi="宋体" w:eastAsia="宋体" w:cs="方正楷体_GBK"/>
          <w:lang w:val="en-US" w:eastAsia="zh-CN"/>
        </w:rPr>
        <w:t xml:space="preserve">28.签订合同</w:t>
      </w:r>
      <w:r/>
    </w:p>
    <w:p>
      <w:pPr>
        <w:pStyle w:val="925"/>
        <w:ind w:firstLine="420"/>
        <w:rPr>
          <w:rFonts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925"/>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p>
    <w:p>
      <w:pPr>
        <w:pStyle w:val="925"/>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925"/>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ascii="宋体" w:hAnsi="宋体"/>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929"/>
        <w:ind w:firstLine="422"/>
        <w:spacing w:before="0" w:after="0" w:line="240" w:lineRule="auto"/>
        <w:rPr>
          <w:rFonts w:hint="eastAsia" w:ascii="宋体" w:hAnsi="宋体" w:eastAsia="宋体" w:cs="方正楷体_GBK"/>
          <w:lang w:val="en-US" w:eastAsia="zh-CN"/>
        </w:rPr>
      </w:pPr>
      <w:r>
        <w:rPr>
          <w:rFonts w:hint="eastAsia" w:ascii="宋体" w:hAnsi="宋体" w:eastAsia="宋体" w:cs="方正楷体_GBK"/>
          <w:lang w:val="en-US" w:eastAsia="zh-CN"/>
        </w:rPr>
        <w:t xml:space="preserve">29.标的物的追加</w:t>
      </w:r>
      <w:r/>
    </w:p>
    <w:p>
      <w:pPr>
        <w:pStyle w:val="925"/>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929"/>
        <w:ind w:firstLine="422"/>
        <w:spacing w:before="0" w:after="0" w:line="240" w:lineRule="auto"/>
        <w:rPr>
          <w:rFonts w:hint="eastAsia" w:ascii="宋体" w:hAnsi="宋体" w:eastAsia="宋体" w:cs="方正楷体_GBK"/>
          <w:lang w:val="en-US" w:eastAsia="zh-CN"/>
        </w:rPr>
      </w:pPr>
      <w:r>
        <w:rPr>
          <w:rFonts w:hint="eastAsia" w:ascii="宋体" w:hAnsi="宋体" w:eastAsia="宋体" w:cs="方正楷体_GBK"/>
          <w:lang w:val="en-US" w:eastAsia="zh-CN"/>
        </w:rPr>
        <w:t xml:space="preserve">30.政府采购履约资金扶持政策</w:t>
      </w:r>
      <w:r/>
    </w:p>
    <w:p>
      <w:pPr>
        <w:pStyle w:val="925"/>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w:t>
      </w:r>
      <w:r>
        <w:rPr>
          <w:rFonts w:hint="eastAsia" w:ascii="宋体" w:hAnsi="宋体"/>
          <w:sz w:val="24"/>
        </w:rPr>
        <w:t xml:space="preserve">公共采购信息网</w:t>
      </w:r>
      <w:r>
        <w:rPr>
          <w:rFonts w:hint="eastAsia" w:ascii="宋体" w:hAnsi="宋体"/>
          <w:sz w:val="24"/>
          <w:lang w:val="zh-CN"/>
        </w:rPr>
        <w:t xml:space="preserve">“</w:t>
      </w:r>
      <w:r>
        <w:rPr>
          <w:rFonts w:hint="eastAsia" w:ascii="宋体" w:hAnsi="宋体"/>
          <w:sz w:val="24"/>
        </w:rPr>
        <w:t xml:space="preserve">中</w:t>
      </w:r>
      <w:r>
        <w:rPr>
          <w:rFonts w:hint="eastAsia" w:ascii="宋体" w:hAnsi="宋体"/>
          <w:sz w:val="24"/>
          <w:lang w:val="zh-CN"/>
        </w:rPr>
        <w:t xml:space="preserve">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925"/>
        <w:ind w:firstLine="420"/>
        <w:rPr>
          <w:rFonts w:hint="eastAsia" w:ascii="宋体" w:hAnsi="宋体"/>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ascii="宋体" w:hAnsi="宋体"/>
          <w:lang w:val="zh-CN"/>
        </w:rPr>
      </w:r>
      <w:r/>
    </w:p>
    <w:p>
      <w:pPr>
        <w:pStyle w:val="928"/>
        <w:ind w:firstLine="465"/>
        <w:spacing w:before="145" w:after="145" w:line="240" w:lineRule="auto"/>
        <w:rPr>
          <w:rFonts w:hint="eastAsia" w:ascii="宋体" w:hAnsi="宋体" w:cs="方正黑体_GBK"/>
          <w:b w:val="0"/>
          <w:bCs w:val="0"/>
          <w:sz w:val="30"/>
          <w:szCs w:val="30"/>
          <w:lang w:val="en-US"/>
        </w:rPr>
      </w:pPr>
      <w:r>
        <w:rPr>
          <w:rFonts w:hint="eastAsia" w:ascii="宋体" w:hAnsi="宋体" w:cs="方正黑体_GBK"/>
          <w:b w:val="0"/>
          <w:bCs w:val="0"/>
          <w:sz w:val="30"/>
          <w:szCs w:val="30"/>
          <w:lang w:val="en-US" w:eastAsia="zh-CN"/>
        </w:rPr>
        <w:t xml:space="preserve">八、质疑</w:t>
      </w:r>
      <w:r>
        <w:rPr>
          <w:rFonts w:hint="eastAsia" w:ascii="宋体" w:hAnsi="宋体" w:cs="方正黑体_GBK"/>
          <w:b w:val="0"/>
          <w:bCs w:val="0"/>
          <w:sz w:val="30"/>
          <w:szCs w:val="30"/>
          <w:lang w:val="en-US"/>
        </w:rPr>
      </w:r>
      <w:r/>
    </w:p>
    <w:p>
      <w:pPr>
        <w:pStyle w:val="925"/>
        <w:ind w:firstLine="420"/>
        <w:rPr>
          <w:rFonts w:hint="eastAsia" w:ascii="宋体" w:hAnsi="宋体"/>
          <w:sz w:val="24"/>
          <w:lang w:val="zh-CN"/>
        </w:rPr>
      </w:pPr>
      <w:r/>
      <w:bookmarkEnd w:id="134"/>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925"/>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w:t>
      </w:r>
      <w:r>
        <w:rPr>
          <w:rFonts w:hint="eastAsia" w:ascii="宋体" w:hAnsi="宋体"/>
          <w:sz w:val="24"/>
          <w:szCs w:val="21"/>
        </w:rPr>
        <w:t xml:space="preserve">代理机构</w:t>
      </w:r>
      <w:r>
        <w:rPr>
          <w:rFonts w:hint="eastAsia" w:ascii="宋体" w:hAnsi="宋体"/>
          <w:sz w:val="24"/>
          <w:lang w:val="zh-CN"/>
        </w:rPr>
        <w:t xml:space="preserve">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925"/>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p>
    <w:p>
      <w:pPr>
        <w:pStyle w:val="925"/>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pStyle w:val="925"/>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pStyle w:val="925"/>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pStyle w:val="925"/>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w:t>
      </w:r>
      <w:r>
        <w:rPr>
          <w:rFonts w:hint="eastAsia" w:ascii="宋体" w:hAnsi="宋体"/>
          <w:sz w:val="24"/>
          <w:szCs w:val="21"/>
        </w:rPr>
        <w:t xml:space="preserve">代理机构</w:t>
      </w:r>
      <w:r>
        <w:rPr>
          <w:rFonts w:hint="eastAsia" w:ascii="宋体" w:hAnsi="宋体"/>
          <w:sz w:val="24"/>
          <w:lang w:val="zh-CN"/>
        </w:rPr>
        <w:t xml:space="preserve">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p>
    <w:p>
      <w:pPr>
        <w:pStyle w:val="925"/>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925"/>
        <w:ind w:firstLine="420"/>
        <w:rPr>
          <w:rFonts w:hint="eastAsia" w:ascii="宋体" w:hAnsi="宋体"/>
          <w:sz w:val="24"/>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sz w:val="24"/>
          <w:lang w:val="zh-CN"/>
        </w:rPr>
        <w:t xml:space="preserve">供应商对除上述事项以外其他事项的询问、质疑向</w:t>
      </w:r>
      <w:r>
        <w:rPr>
          <w:rFonts w:hint="eastAsia" w:ascii="宋体" w:hAnsi="宋体"/>
          <w:sz w:val="24"/>
          <w:szCs w:val="21"/>
        </w:rPr>
        <w:t xml:space="preserve">代理机构</w:t>
      </w:r>
      <w:r>
        <w:rPr>
          <w:rFonts w:hint="eastAsia" w:ascii="宋体" w:hAnsi="宋体"/>
          <w:sz w:val="24"/>
          <w:lang w:val="zh-CN"/>
        </w:rPr>
        <w:t xml:space="preserve">提出，由</w:t>
      </w:r>
      <w:r>
        <w:rPr>
          <w:rFonts w:hint="eastAsia" w:ascii="宋体" w:hAnsi="宋体"/>
          <w:sz w:val="24"/>
          <w:szCs w:val="21"/>
        </w:rPr>
        <w:t xml:space="preserve">代理机构</w:t>
      </w:r>
      <w:r>
        <w:rPr>
          <w:rFonts w:hint="eastAsia" w:ascii="宋体" w:hAnsi="宋体"/>
          <w:sz w:val="24"/>
          <w:lang w:val="zh-CN"/>
        </w:rPr>
        <w:t xml:space="preserve">负责答复。</w:t>
      </w:r>
      <w:r>
        <w:rPr>
          <w:rFonts w:hint="eastAsia" w:ascii="宋体" w:hAnsi="宋体"/>
          <w:sz w:val="24"/>
        </w:rPr>
        <w:t xml:space="preserve">  </w:t>
      </w:r>
      <w:r/>
    </w:p>
    <w:p>
      <w:pPr>
        <w:pStyle w:val="925"/>
        <w:ind w:firstLine="422"/>
        <w:rPr>
          <w:rFonts w:hint="eastAsia" w:ascii="宋体" w:hAnsi="宋体"/>
          <w:b/>
          <w:bCs/>
          <w:sz w:val="24"/>
          <w:lang w:val="zh-CN"/>
        </w:rPr>
      </w:pPr>
      <w:r>
        <w:rPr>
          <w:rFonts w:hint="eastAsia" w:ascii="宋体" w:hAnsi="宋体"/>
          <w:b/>
          <w:bCs/>
          <w:sz w:val="24"/>
          <w:lang w:val="zh-CN"/>
        </w:rPr>
        <w:t xml:space="preserve">采购人《质疑</w:t>
      </w:r>
      <w:r>
        <w:rPr>
          <w:rFonts w:hint="eastAsia" w:ascii="宋体" w:hAnsi="宋体"/>
          <w:b/>
          <w:bCs/>
          <w:sz w:val="24"/>
        </w:rPr>
        <w:t xml:space="preserve">函</w:t>
      </w:r>
      <w:r>
        <w:rPr>
          <w:rFonts w:hint="eastAsia" w:ascii="宋体" w:hAnsi="宋体"/>
          <w:b/>
          <w:bCs/>
          <w:sz w:val="24"/>
          <w:lang w:val="zh-CN"/>
        </w:rPr>
        <w:t xml:space="preserve">》接收人及联系方式见采购文件第一章。</w:t>
      </w:r>
      <w:r/>
    </w:p>
    <w:p>
      <w:pPr>
        <w:pStyle w:val="925"/>
        <w:ind w:firstLine="422"/>
        <w:rPr>
          <w:rFonts w:hint="eastAsia" w:ascii="宋体" w:hAnsi="宋体"/>
          <w:b/>
          <w:bCs/>
          <w:sz w:val="24"/>
          <w:lang w:val="zh-CN"/>
        </w:rPr>
      </w:pPr>
      <w:r>
        <w:rPr>
          <w:rFonts w:hint="eastAsia" w:ascii="宋体" w:hAnsi="宋体"/>
          <w:b/>
          <w:bCs/>
          <w:sz w:val="24"/>
        </w:rPr>
        <w:t xml:space="preserve">由采购人负责答复的质疑，采购人将《质疑答复函》抄送代理机构。</w:t>
      </w:r>
      <w:r>
        <w:rPr>
          <w:rFonts w:hint="eastAsia" w:ascii="宋体" w:hAnsi="宋体"/>
          <w:b/>
          <w:bCs/>
          <w:sz w:val="24"/>
          <w:lang w:val="zh-CN"/>
        </w:rPr>
      </w:r>
      <w:r/>
    </w:p>
    <w:p>
      <w:pPr>
        <w:pStyle w:val="925"/>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pStyle w:val="925"/>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内容不符合《政府采购质疑和投诉办法》第十二条规定的质疑。</w:t>
      </w:r>
      <w:r/>
    </w:p>
    <w:p>
      <w:pPr>
        <w:pStyle w:val="925"/>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超出政府采购法定期限的质疑。</w:t>
      </w:r>
      <w:r/>
    </w:p>
    <w:p>
      <w:pPr>
        <w:pStyle w:val="925"/>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以传真、电子邮件等方式递交的非原件形式的质疑。</w:t>
      </w:r>
      <w:r/>
    </w:p>
    <w:p>
      <w:pPr>
        <w:pStyle w:val="925"/>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未参加采购活动或在采购活动中自身权益未受到损害的供应商所提出的质疑。</w:t>
      </w:r>
      <w:r/>
    </w:p>
    <w:p>
      <w:pPr>
        <w:pStyle w:val="925"/>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供应商组成联合体参加采购活动，联合体中任何一方或多方未按要求签字或盖章、加盖公章的质疑。</w:t>
      </w:r>
      <w:r/>
    </w:p>
    <w:p>
      <w:pPr>
        <w:pStyle w:val="925"/>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925"/>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w:t>
      </w:r>
      <w:r>
        <w:rPr>
          <w:rFonts w:hint="eastAsia" w:ascii="宋体" w:hAnsi="宋体"/>
          <w:sz w:val="24"/>
          <w:szCs w:val="21"/>
        </w:rPr>
        <w:t xml:space="preserve">代理机构</w:t>
      </w:r>
      <w:r>
        <w:rPr>
          <w:rFonts w:hint="eastAsia" w:ascii="宋体" w:hAnsi="宋体"/>
          <w:sz w:val="24"/>
          <w:lang w:val="zh-CN"/>
        </w:rPr>
        <w:t xml:space="preserve">或采购人有权依据政府采购的有关规定，报请政府采购监管部门对该供应商进行相应的行政处罚和记录该供应商的失信信息。</w:t>
      </w:r>
      <w:r/>
    </w:p>
    <w:p>
      <w:pPr>
        <w:pStyle w:val="928"/>
        <w:ind w:firstLine="465"/>
        <w:spacing w:before="145" w:after="145" w:line="240" w:lineRule="auto"/>
        <w:rPr>
          <w:rFonts w:ascii="宋体" w:hAnsi="宋体" w:cs="方正黑体_GBK"/>
          <w:b w:val="0"/>
          <w:bCs w:val="0"/>
          <w:sz w:val="30"/>
          <w:szCs w:val="30"/>
          <w:lang w:val="en-US"/>
        </w:rPr>
      </w:pPr>
      <w:r>
        <w:rPr>
          <w:rFonts w:hint="eastAsia" w:ascii="宋体" w:hAnsi="宋体" w:cs="方正黑体_GBK"/>
          <w:b w:val="0"/>
          <w:bCs w:val="0"/>
          <w:sz w:val="30"/>
          <w:szCs w:val="30"/>
          <w:lang w:val="en-US" w:eastAsia="zh-CN"/>
        </w:rPr>
        <w:t xml:space="preserve">九、政策功能落实</w:t>
      </w:r>
      <w:r>
        <w:rPr>
          <w:rFonts w:ascii="宋体" w:hAnsi="宋体" w:cs="方正黑体_GBK"/>
          <w:b w:val="0"/>
          <w:bCs w:val="0"/>
          <w:sz w:val="30"/>
          <w:szCs w:val="30"/>
          <w:lang w:val="en-US"/>
        </w:rPr>
      </w:r>
      <w:r/>
    </w:p>
    <w:p>
      <w:pPr>
        <w:pStyle w:val="929"/>
        <w:ind w:firstLine="422"/>
        <w:spacing w:before="0" w:after="0" w:line="240" w:lineRule="auto"/>
        <w:rPr>
          <w:rFonts w:hint="eastAsia" w:ascii="宋体" w:hAnsi="宋体" w:eastAsia="宋体" w:cs="方正楷体_GBK"/>
          <w:lang w:val="zh-CN"/>
        </w:rPr>
      </w:pPr>
      <w:r>
        <w:rPr>
          <w:rFonts w:hint="eastAsia" w:ascii="宋体" w:hAnsi="宋体" w:eastAsia="宋体" w:cs="方正楷体_GBK"/>
          <w:lang w:val="zh-CN" w:eastAsia="zh-CN"/>
        </w:rPr>
        <w:t xml:space="preserve">38.</w:t>
      </w:r>
      <w:r>
        <w:rPr>
          <w:rFonts w:hint="eastAsia" w:ascii="宋体" w:hAnsi="宋体" w:eastAsia="宋体" w:cs="方正楷体_GBK"/>
          <w:lang w:val="zh-CN"/>
        </w:rPr>
        <w:t xml:space="preserve">促进中小企业发展</w:t>
      </w:r>
      <w:r/>
    </w:p>
    <w:p>
      <w:pPr>
        <w:pStyle w:val="925"/>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p>
    <w:p>
      <w:pPr>
        <w:pStyle w:val="925"/>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925"/>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pStyle w:val="925"/>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925"/>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925"/>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1005"/>
        <w:rPr>
          <w:rFonts w:hint="eastAsia" w:ascii="宋体" w:hAnsi="宋体" w:eastAsia="宋体" w:cs="方正小标宋简体"/>
          <w:color w:val="000000"/>
          <w:sz w:val="36"/>
          <w:szCs w:val="36"/>
          <w:lang w:val="en-US"/>
        </w:rPr>
      </w:pPr>
      <w:r>
        <w:rPr>
          <w:rFonts w:hint="eastAsia" w:ascii="宋体" w:hAnsi="宋体" w:eastAsia="宋体" w:cs="方正小标宋简体"/>
          <w:color w:val="000000"/>
          <w:sz w:val="36"/>
          <w:szCs w:val="36"/>
          <w:lang w:val="en-US"/>
        </w:rPr>
      </w:r>
      <w:r/>
    </w:p>
    <w:p>
      <w:pPr>
        <w:pStyle w:val="925"/>
        <w:rPr>
          <w:rFonts w:hint="eastAsia" w:ascii="宋体" w:hAnsi="宋体" w:cs="方正小标宋简体"/>
          <w:color w:val="000000"/>
          <w:sz w:val="36"/>
          <w:szCs w:val="36"/>
        </w:rPr>
      </w:pPr>
      <w:r>
        <w:rPr>
          <w:rFonts w:hint="eastAsia" w:ascii="宋体" w:hAnsi="宋体" w:cs="方正小标宋简体"/>
          <w:color w:val="000000"/>
          <w:sz w:val="36"/>
          <w:szCs w:val="36"/>
        </w:rPr>
      </w:r>
      <w:r/>
    </w:p>
    <w:p>
      <w:pPr>
        <w:pStyle w:val="997"/>
        <w:ind w:firstLine="720"/>
        <w:rPr>
          <w:rFonts w:hint="eastAsia" w:cs="方正小标宋简体"/>
          <w:color w:val="000000"/>
          <w:sz w:val="36"/>
          <w:szCs w:val="36"/>
          <w:lang w:val="en-US" w:eastAsia="zh-CN"/>
        </w:rPr>
      </w:pPr>
      <w:r>
        <w:rPr>
          <w:rFonts w:hint="eastAsia" w:cs="方正小标宋简体"/>
          <w:color w:val="000000"/>
          <w:sz w:val="36"/>
          <w:szCs w:val="36"/>
          <w:lang w:val="en-US" w:eastAsia="zh-CN"/>
        </w:rPr>
      </w:r>
      <w:r/>
    </w:p>
    <w:p>
      <w:pPr>
        <w:pStyle w:val="925"/>
        <w:rPr>
          <w:rFonts w:hint="eastAsia" w:ascii="宋体" w:hAnsi="宋体" w:cs="方正小标宋简体"/>
          <w:color w:val="000000"/>
          <w:sz w:val="36"/>
          <w:szCs w:val="36"/>
        </w:rPr>
      </w:pPr>
      <w:r>
        <w:rPr>
          <w:rFonts w:hint="eastAsia" w:ascii="宋体" w:hAnsi="宋体" w:cs="方正小标宋简体"/>
          <w:color w:val="000000"/>
          <w:sz w:val="36"/>
          <w:szCs w:val="36"/>
        </w:rPr>
      </w:r>
      <w:r/>
    </w:p>
    <w:p>
      <w:pPr>
        <w:pStyle w:val="925"/>
        <w:rPr>
          <w:rFonts w:hint="eastAsia" w:ascii="宋体" w:hAnsi="宋体"/>
        </w:rPr>
      </w:pPr>
      <w:r>
        <w:rPr>
          <w:rFonts w:hint="eastAsia" w:ascii="宋体" w:hAnsi="宋体"/>
        </w:rPr>
      </w:r>
      <w:r/>
    </w:p>
    <w:p>
      <w:pPr>
        <w:pStyle w:val="997"/>
        <w:ind w:firstLine="400"/>
        <w:rPr>
          <w:rFonts w:hint="eastAsia"/>
          <w:lang w:val="en-US" w:eastAsia="zh-CN"/>
        </w:rPr>
      </w:pPr>
      <w:r>
        <w:rPr>
          <w:rFonts w:hint="eastAsia"/>
          <w:lang w:val="en-US" w:eastAsia="zh-CN"/>
        </w:rPr>
      </w:r>
      <w:r/>
    </w:p>
    <w:p>
      <w:pPr>
        <w:pStyle w:val="925"/>
        <w:rPr>
          <w:rFonts w:hint="eastAsia" w:ascii="宋体" w:hAnsi="宋体"/>
        </w:rPr>
      </w:pPr>
      <w:r>
        <w:rPr>
          <w:rFonts w:hint="eastAsia" w:ascii="宋体" w:hAnsi="宋体"/>
        </w:rPr>
      </w:r>
      <w:r/>
    </w:p>
    <w:p>
      <w:pPr>
        <w:pStyle w:val="997"/>
        <w:ind w:firstLine="400"/>
        <w:rPr>
          <w:rFonts w:hint="eastAsia"/>
          <w:lang w:val="en-US" w:eastAsia="zh-CN"/>
        </w:rPr>
      </w:pPr>
      <w:r>
        <w:rPr>
          <w:rFonts w:hint="eastAsia"/>
          <w:lang w:val="en-US" w:eastAsia="zh-CN"/>
        </w:rPr>
      </w:r>
      <w:r/>
    </w:p>
    <w:p>
      <w:pPr>
        <w:pStyle w:val="925"/>
        <w:rPr>
          <w:rFonts w:hint="eastAsia" w:ascii="宋体" w:hAnsi="宋体"/>
        </w:rPr>
      </w:pPr>
      <w:r>
        <w:rPr>
          <w:rFonts w:hint="eastAsia" w:ascii="宋体" w:hAnsi="宋体"/>
        </w:rPr>
      </w:r>
      <w:r/>
    </w:p>
    <w:p>
      <w:pPr>
        <w:pStyle w:val="997"/>
        <w:ind w:firstLine="400"/>
        <w:rPr>
          <w:rFonts w:hint="eastAsia"/>
          <w:lang w:val="en-US" w:eastAsia="zh-CN"/>
        </w:rPr>
      </w:pPr>
      <w:r>
        <w:rPr>
          <w:rFonts w:hint="eastAsia"/>
          <w:lang w:val="en-US" w:eastAsia="zh-CN"/>
        </w:rPr>
      </w:r>
      <w:r/>
    </w:p>
    <w:p>
      <w:pPr>
        <w:pStyle w:val="925"/>
        <w:rPr>
          <w:rFonts w:hint="eastAsia" w:ascii="宋体" w:hAnsi="宋体"/>
        </w:rPr>
      </w:pPr>
      <w:r>
        <w:rPr>
          <w:rFonts w:hint="eastAsia" w:ascii="宋体" w:hAnsi="宋体"/>
        </w:rPr>
      </w:r>
      <w:r/>
    </w:p>
    <w:p>
      <w:pPr>
        <w:pStyle w:val="997"/>
        <w:ind w:firstLine="400"/>
        <w:rPr>
          <w:rFonts w:hint="eastAsia"/>
          <w:lang w:val="en-US" w:eastAsia="zh-CN"/>
        </w:rPr>
      </w:pPr>
      <w:r>
        <w:rPr>
          <w:rFonts w:hint="eastAsia"/>
          <w:lang w:val="en-US" w:eastAsia="zh-CN"/>
        </w:rPr>
      </w:r>
      <w:r/>
    </w:p>
    <w:p>
      <w:pPr>
        <w:pStyle w:val="925"/>
        <w:ind w:right="840"/>
        <w:jc w:val="center"/>
        <w:rPr>
          <w:rFonts w:hint="eastAsia" w:ascii="宋体" w:hAnsi="宋体" w:cs="方正小标宋简体"/>
          <w:color w:val="000000"/>
          <w:sz w:val="36"/>
          <w:szCs w:val="36"/>
        </w:rPr>
      </w:pPr>
      <w:r>
        <w:rPr>
          <w:rFonts w:hint="eastAsia" w:ascii="宋体" w:hAnsi="宋体" w:cs="方正小标宋简体"/>
          <w:color w:val="000000"/>
          <w:sz w:val="36"/>
          <w:szCs w:val="36"/>
        </w:rPr>
      </w:r>
      <w:r/>
    </w:p>
    <w:p>
      <w:pPr>
        <w:pStyle w:val="925"/>
        <w:ind w:right="840"/>
        <w:jc w:val="center"/>
        <w:rPr>
          <w:rFonts w:hint="eastAsia" w:ascii="宋体" w:hAnsi="宋体" w:cs="方正小标宋简体"/>
          <w:color w:val="000000"/>
          <w:sz w:val="36"/>
          <w:szCs w:val="36"/>
        </w:rPr>
      </w:pPr>
      <w:r>
        <w:rPr>
          <w:rFonts w:hint="eastAsia" w:ascii="宋体" w:hAnsi="宋体" w:cs="方正小标宋简体"/>
          <w:color w:val="000000"/>
          <w:sz w:val="36"/>
          <w:szCs w:val="36"/>
        </w:rPr>
      </w:r>
      <w:r/>
    </w:p>
    <w:p>
      <w:pPr>
        <w:pStyle w:val="925"/>
        <w:ind w:right="840"/>
        <w:jc w:val="center"/>
        <w:rPr>
          <w:rFonts w:hint="eastAsia" w:ascii="宋体" w:hAnsi="宋体" w:cs="方正小标宋简体"/>
          <w:color w:val="000000"/>
          <w:sz w:val="36"/>
          <w:szCs w:val="36"/>
        </w:rPr>
      </w:pPr>
      <w:r>
        <w:rPr>
          <w:rFonts w:hint="eastAsia" w:ascii="宋体" w:hAnsi="宋体" w:cs="方正小标宋简体"/>
          <w:color w:val="000000"/>
          <w:sz w:val="36"/>
          <w:szCs w:val="36"/>
        </w:rPr>
      </w:r>
      <w:r/>
    </w:p>
    <w:p>
      <w:pPr>
        <w:pStyle w:val="925"/>
        <w:ind w:right="840"/>
        <w:jc w:val="center"/>
        <w:rPr>
          <w:rFonts w:hint="eastAsia" w:ascii="宋体" w:hAnsi="宋体" w:cs="方正小标宋简体"/>
          <w:color w:val="000000"/>
          <w:sz w:val="36"/>
          <w:szCs w:val="36"/>
        </w:rPr>
      </w:pPr>
      <w:r>
        <w:rPr>
          <w:rFonts w:hint="eastAsia" w:ascii="宋体" w:hAnsi="宋体" w:cs="方正小标宋简体"/>
          <w:color w:val="000000"/>
          <w:sz w:val="36"/>
          <w:szCs w:val="36"/>
        </w:rPr>
      </w:r>
      <w:r/>
    </w:p>
    <w:p>
      <w:pPr>
        <w:pStyle w:val="925"/>
        <w:ind w:right="840"/>
        <w:jc w:val="center"/>
        <w:rPr>
          <w:rFonts w:hint="eastAsia" w:ascii="宋体" w:hAnsi="宋体" w:cs="宋体"/>
          <w:b/>
          <w:bCs/>
          <w:color w:val="000000"/>
          <w:sz w:val="36"/>
          <w:szCs w:val="36"/>
        </w:rPr>
      </w:pPr>
      <w:r>
        <w:rPr>
          <w:rFonts w:ascii="宋体" w:hAnsi="宋体" w:cs="宋体"/>
          <w:b/>
          <w:bCs/>
          <w:color w:val="000000"/>
          <w:sz w:val="36"/>
          <w:szCs w:val="36"/>
        </w:rPr>
        <w:br w:type="page" w:clear="all"/>
      </w:r>
      <w:r>
        <w:rPr>
          <w:rFonts w:hint="eastAsia" w:ascii="宋体" w:hAnsi="宋体" w:cs="宋体"/>
          <w:b/>
          <w:bCs/>
          <w:color w:val="000000"/>
          <w:sz w:val="36"/>
          <w:szCs w:val="36"/>
        </w:rPr>
        <w:t xml:space="preserve">第三章  合同文本</w:t>
      </w:r>
      <w:r/>
    </w:p>
    <w:p>
      <w:pPr>
        <w:pStyle w:val="925"/>
        <w:jc w:val="center"/>
        <w:spacing w:before="145" w:after="145"/>
        <w:rPr>
          <w:rFonts w:hint="eastAsia" w:ascii="宋体" w:hAnsi="宋体"/>
          <w:bCs/>
          <w:color w:val="000000"/>
          <w:sz w:val="24"/>
          <w:szCs w:val="24"/>
        </w:rPr>
        <w:outlineLvl w:val="0"/>
      </w:pPr>
      <w:r>
        <w:rPr>
          <w:rFonts w:hint="eastAsia" w:ascii="宋体" w:hAnsi="宋体"/>
          <w:bCs/>
          <w:color w:val="000000"/>
          <w:sz w:val="24"/>
          <w:szCs w:val="24"/>
        </w:rPr>
        <w:t xml:space="preserve">以下为本项目的合同条款，合同双方不得对磋商、响应文件内容作实质性修改。</w:t>
      </w:r>
      <w:r/>
    </w:p>
    <w:p>
      <w:pPr>
        <w:pStyle w:val="1005"/>
        <w:ind w:left="0"/>
        <w:rPr>
          <w:rFonts w:hint="eastAsia" w:ascii="宋体" w:hAnsi="宋体" w:eastAsia="宋体"/>
          <w:sz w:val="24"/>
          <w:szCs w:val="24"/>
        </w:rPr>
      </w:pPr>
      <w:r>
        <w:rPr>
          <w:rFonts w:hint="eastAsia" w:ascii="宋体" w:hAnsi="宋体" w:eastAsia="宋体"/>
          <w:sz w:val="24"/>
          <w:szCs w:val="24"/>
        </w:rPr>
      </w:r>
      <w:r/>
    </w:p>
    <w:p>
      <w:pPr>
        <w:pStyle w:val="925"/>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合同编号：</w:t>
      </w:r>
      <w:r>
        <w:rPr>
          <w:rFonts w:hint="eastAsia" w:ascii="宋体" w:hAnsi="宋体" w:cs="宋体"/>
          <w:bCs/>
          <w:color w:val="000000"/>
          <w:sz w:val="24"/>
          <w:szCs w:val="24"/>
        </w:rPr>
        <w:t xml:space="preserve">******</w:t>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5"/>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5"/>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5"/>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5"/>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住所地：</w:t>
            </w:r>
            <w:r/>
          </w:p>
        </w:tc>
      </w:tr>
    </w:tbl>
    <w:p>
      <w:pPr>
        <w:pStyle w:val="925"/>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根据《中华人民共和国政府采购法》、《中华人民共和国民法典》等法律法规的规定，甲乙双方按照采购代理机构的招标结果签订本合同。</w:t>
      </w:r>
      <w:r/>
    </w:p>
    <w:p>
      <w:pPr>
        <w:pStyle w:val="925"/>
        <w:ind w:firstLine="422"/>
        <w:spacing w:line="360" w:lineRule="auto"/>
        <w:rPr>
          <w:rFonts w:hint="eastAsia" w:ascii="宋体" w:hAnsi="宋体" w:cs="宋体"/>
          <w:sz w:val="24"/>
          <w:szCs w:val="24"/>
        </w:rPr>
      </w:pPr>
      <w:r>
        <w:rPr>
          <w:rFonts w:hint="eastAsia" w:ascii="宋体" w:hAnsi="宋体" w:cs="宋体"/>
          <w:b/>
          <w:bCs/>
          <w:sz w:val="24"/>
          <w:szCs w:val="24"/>
        </w:rPr>
        <w:t xml:space="preserve">第一条 合同标的</w:t>
      </w:r>
      <w:r>
        <w:rPr>
          <w:rFonts w:hint="eastAsia" w:ascii="宋体" w:hAnsi="宋体" w:cs="宋体"/>
          <w:sz w:val="24"/>
          <w:szCs w:val="24"/>
        </w:rPr>
        <w:t xml:space="preserve">  </w:t>
      </w:r>
      <w:r/>
    </w:p>
    <w:p>
      <w:pPr>
        <w:pStyle w:val="925"/>
        <w:ind w:firstLine="420"/>
        <w:spacing w:line="360" w:lineRule="auto"/>
        <w:rPr>
          <w:rFonts w:hint="eastAsia" w:ascii="宋体" w:hAnsi="宋体" w:cs="宋体"/>
          <w:sz w:val="24"/>
          <w:szCs w:val="24"/>
          <w:u w:val="single"/>
        </w:rPr>
      </w:pPr>
      <w:r>
        <w:rPr>
          <w:rFonts w:hint="eastAsia" w:ascii="宋体" w:hAnsi="宋体" w:cs="宋体"/>
          <w:sz w:val="24"/>
          <w:szCs w:val="24"/>
        </w:rPr>
        <w:t xml:space="preserve">1、乙方根据甲方需求提供下列服务：</w:t>
      </w:r>
      <w:r>
        <w:rPr>
          <w:rFonts w:hint="eastAsia" w:ascii="宋体" w:hAnsi="宋体" w:cs="宋体"/>
          <w:sz w:val="24"/>
          <w:szCs w:val="24"/>
          <w:u w:val="single"/>
        </w:rPr>
        <w:t xml:space="preserve"> 南京市鼓楼区食品快检室2026年食品中心快检室运行维护服务项目 </w:t>
      </w:r>
      <w:r>
        <w:rPr>
          <w:rFonts w:hint="eastAsia" w:ascii="宋体" w:hAnsi="宋体" w:cs="宋体"/>
          <w:sz w:val="24"/>
          <w:szCs w:val="24"/>
        </w:rPr>
        <w:t xml:space="preserve">。</w:t>
      </w:r>
      <w:r>
        <w:rPr>
          <w:rFonts w:hint="eastAsia" w:ascii="宋体" w:hAnsi="宋体" w:cs="宋体"/>
          <w:sz w:val="24"/>
          <w:szCs w:val="24"/>
          <w:u w:val="single"/>
        </w:rPr>
      </w:r>
      <w:r/>
    </w:p>
    <w:p>
      <w:pPr>
        <w:pStyle w:val="925"/>
        <w:ind w:firstLine="420"/>
        <w:spacing w:line="360" w:lineRule="auto"/>
        <w:rPr>
          <w:rFonts w:hint="eastAsia" w:ascii="宋体" w:hAnsi="宋体" w:cs="宋体"/>
          <w:sz w:val="24"/>
          <w:szCs w:val="24"/>
        </w:rPr>
      </w:pPr>
      <w:r>
        <w:rPr>
          <w:rFonts w:hint="eastAsia" w:ascii="宋体" w:hAnsi="宋体" w:cs="宋体"/>
          <w:sz w:val="24"/>
          <w:szCs w:val="24"/>
        </w:rPr>
        <w:t xml:space="preserve">2、具体服务执行要求详见乙方投标文件。</w:t>
      </w:r>
      <w:r/>
    </w:p>
    <w:p>
      <w:pPr>
        <w:pStyle w:val="925"/>
        <w:ind w:firstLine="422"/>
        <w:jc w:val="left"/>
        <w:spacing w:line="360" w:lineRule="auto"/>
        <w:rPr>
          <w:rFonts w:hint="eastAsia" w:ascii="宋体" w:hAnsi="宋体" w:cs="宋体"/>
          <w:b/>
          <w:bCs/>
          <w:sz w:val="24"/>
          <w:szCs w:val="24"/>
        </w:rPr>
      </w:pPr>
      <w:r>
        <w:rPr>
          <w:rFonts w:hint="eastAsia" w:ascii="宋体" w:hAnsi="宋体" w:cs="宋体"/>
          <w:b/>
          <w:bCs/>
          <w:sz w:val="24"/>
          <w:szCs w:val="24"/>
        </w:rPr>
        <w:t xml:space="preserve">第二条 合同价款</w:t>
      </w:r>
      <w:r/>
    </w:p>
    <w:p>
      <w:pPr>
        <w:pStyle w:val="925"/>
        <w:ind w:firstLine="210"/>
        <w:jc w:val="left"/>
        <w:spacing w:line="360" w:lineRule="auto"/>
        <w:rPr>
          <w:rFonts w:hint="eastAsia" w:ascii="宋体" w:hAnsi="宋体" w:cs="宋体"/>
          <w:sz w:val="24"/>
          <w:szCs w:val="24"/>
        </w:rPr>
      </w:pPr>
      <w:r>
        <w:rPr>
          <w:rFonts w:hint="eastAsia" w:ascii="宋体" w:hAnsi="宋体" w:cs="宋体"/>
          <w:sz w:val="24"/>
          <w:szCs w:val="24"/>
        </w:rPr>
        <w:t xml:space="preserve">  1、本合同项下食品快检检测室运行维护费用为：</w:t>
      </w:r>
      <w:r>
        <w:rPr>
          <w:rFonts w:hint="eastAsia" w:ascii="宋体" w:hAnsi="宋体" w:cs="宋体"/>
          <w:sz w:val="24"/>
          <w:szCs w:val="24"/>
          <w:u w:val="single"/>
        </w:rPr>
        <w:t xml:space="preserve">        </w:t>
      </w:r>
      <w:r>
        <w:rPr>
          <w:rFonts w:hint="eastAsia" w:ascii="宋体" w:hAnsi="宋体" w:cs="宋体"/>
          <w:sz w:val="24"/>
          <w:szCs w:val="24"/>
        </w:rPr>
        <w:t xml:space="preserve">元，维护数量</w:t>
      </w:r>
      <w:r>
        <w:rPr>
          <w:rFonts w:hint="eastAsia" w:ascii="宋体" w:hAnsi="宋体" w:cs="宋体"/>
          <w:sz w:val="24"/>
          <w:szCs w:val="24"/>
          <w:u w:val="single"/>
        </w:rPr>
        <w:t xml:space="preserve">     </w:t>
      </w:r>
      <w:r>
        <w:rPr>
          <w:rFonts w:hint="eastAsia" w:ascii="宋体" w:hAnsi="宋体" w:cs="宋体"/>
          <w:sz w:val="24"/>
          <w:szCs w:val="24"/>
        </w:rPr>
        <w:t xml:space="preserve">个，合同价</w:t>
      </w:r>
      <w:r/>
    </w:p>
    <w:p>
      <w:pPr>
        <w:pStyle w:val="925"/>
        <w:ind w:firstLine="210"/>
        <w:jc w:val="left"/>
        <w:spacing w:line="360" w:lineRule="auto"/>
        <w:rPr>
          <w:rFonts w:hint="eastAsia" w:ascii="宋体" w:hAnsi="宋体" w:cs="宋体"/>
          <w:sz w:val="24"/>
          <w:szCs w:val="24"/>
        </w:rPr>
      </w:pPr>
      <w:r>
        <w:rPr>
          <w:rFonts w:hint="eastAsia" w:ascii="宋体" w:hAnsi="宋体" w:cs="宋体"/>
          <w:sz w:val="24"/>
          <w:szCs w:val="24"/>
        </w:rPr>
        <w:t xml:space="preserve">款：</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w:t>
      </w:r>
      <w:r/>
    </w:p>
    <w:p>
      <w:pPr>
        <w:pStyle w:val="925"/>
        <w:ind w:firstLine="420"/>
        <w:spacing w:line="360" w:lineRule="auto"/>
        <w:rPr>
          <w:rFonts w:hint="eastAsia" w:ascii="宋体" w:hAnsi="宋体" w:cs="宋体"/>
          <w:b/>
          <w:sz w:val="24"/>
          <w:szCs w:val="24"/>
        </w:rPr>
      </w:pPr>
      <w:r>
        <w:rPr>
          <w:rFonts w:hint="eastAsia" w:ascii="宋体" w:hAnsi="宋体" w:cs="宋体"/>
          <w:sz w:val="24"/>
          <w:szCs w:val="24"/>
        </w:rPr>
        <w:t xml:space="preserve">2、本合同价款是完成本项目所发生的所有含税费用、支付给员工的工资和国家强制缴纳的各种社会保障资金</w:t>
      </w:r>
      <w:r>
        <w:rPr>
          <w:rFonts w:hint="eastAsia" w:ascii="宋体" w:hAnsi="宋体" w:cs="宋体"/>
          <w:bCs/>
          <w:sz w:val="24"/>
          <w:szCs w:val="24"/>
        </w:rPr>
        <w:t xml:space="preserve">，以</w:t>
      </w:r>
      <w:r>
        <w:rPr>
          <w:rFonts w:hint="eastAsia" w:ascii="宋体" w:hAnsi="宋体" w:cs="宋体"/>
          <w:sz w:val="24"/>
          <w:szCs w:val="24"/>
        </w:rPr>
        <w:t xml:space="preserve">及乙方认为需要的其他费用等。</w:t>
      </w:r>
      <w:r>
        <w:rPr>
          <w:rFonts w:hint="eastAsia" w:ascii="宋体" w:hAnsi="宋体" w:cs="宋体"/>
          <w:b/>
          <w:sz w:val="24"/>
          <w:szCs w:val="24"/>
        </w:rPr>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3、本合同执行期间合同价款不变。</w:t>
      </w:r>
      <w:r/>
    </w:p>
    <w:p>
      <w:pPr>
        <w:pStyle w:val="925"/>
        <w:ind w:firstLine="420"/>
        <w:spacing w:line="360" w:lineRule="auto"/>
        <w:rPr>
          <w:rFonts w:hint="eastAsia" w:ascii="宋体" w:hAnsi="宋体" w:cs="宋体"/>
          <w:sz w:val="24"/>
          <w:szCs w:val="24"/>
        </w:rPr>
      </w:pPr>
      <w:r>
        <w:rPr>
          <w:rFonts w:hint="eastAsia" w:ascii="宋体" w:hAnsi="宋体" w:cs="宋体"/>
          <w:sz w:val="24"/>
          <w:szCs w:val="24"/>
        </w:rPr>
        <w:t xml:space="preserve">4、项目实施过程中，若因财政政策、资金等调整，需要缩减经费总额的，乙方应当配合甲方工作安排做出相应调整。</w:t>
      </w:r>
      <w:r/>
    </w:p>
    <w:p>
      <w:pPr>
        <w:pStyle w:val="925"/>
        <w:ind w:firstLine="420"/>
        <w:spacing w:line="360" w:lineRule="auto"/>
        <w:rPr>
          <w:rFonts w:hint="eastAsia" w:ascii="宋体" w:hAnsi="宋体" w:cs="宋体"/>
          <w:sz w:val="24"/>
          <w:szCs w:val="24"/>
        </w:rPr>
      </w:pPr>
      <w:r>
        <w:rPr>
          <w:rFonts w:hint="eastAsia" w:ascii="宋体" w:hAnsi="宋体" w:cs="宋体"/>
          <w:sz w:val="24"/>
          <w:szCs w:val="24"/>
        </w:rPr>
        <w:t xml:space="preserve">5、本项目设立专项维修经费，由招标限价总额与运维合同实际发生金额的差额产生。快检室单项超出1万元的维修费用，乙方可以申请使用专项维修经费，经甲方同意拨付使用。具体申请及使用规则由甲方与乙方另行约定。专项维修经费不得挪作他用。</w:t>
      </w:r>
      <w:r/>
    </w:p>
    <w:p>
      <w:pPr>
        <w:pStyle w:val="925"/>
        <w:ind w:firstLine="422"/>
        <w:spacing w:line="360" w:lineRule="auto"/>
        <w:rPr>
          <w:rFonts w:hint="eastAsia" w:ascii="宋体" w:hAnsi="宋体" w:cs="宋体"/>
          <w:sz w:val="24"/>
          <w:szCs w:val="24"/>
        </w:rPr>
      </w:pPr>
      <w:r>
        <w:rPr>
          <w:rFonts w:hint="eastAsia" w:ascii="宋体" w:hAnsi="宋体" w:cs="宋体"/>
          <w:b/>
          <w:bCs/>
          <w:sz w:val="24"/>
          <w:szCs w:val="24"/>
        </w:rPr>
        <w:t xml:space="preserve">第三条 组成本合同的有关文件</w:t>
      </w:r>
      <w:r>
        <w:rPr>
          <w:rFonts w:hint="eastAsia" w:ascii="宋体" w:hAnsi="宋体" w:cs="宋体"/>
          <w:sz w:val="24"/>
          <w:szCs w:val="24"/>
        </w:rPr>
        <w:t xml:space="preserve">  </w:t>
      </w:r>
      <w:r/>
    </w:p>
    <w:p>
      <w:pPr>
        <w:pStyle w:val="925"/>
        <w:ind w:firstLine="420"/>
        <w:spacing w:line="360" w:lineRule="auto"/>
        <w:rPr>
          <w:rFonts w:hint="eastAsia" w:ascii="宋体" w:hAnsi="宋体" w:cs="宋体"/>
          <w:sz w:val="24"/>
          <w:szCs w:val="24"/>
        </w:rPr>
      </w:pPr>
      <w:r>
        <w:rPr>
          <w:rFonts w:hint="eastAsia" w:ascii="宋体" w:hAnsi="宋体" w:cs="宋体"/>
          <w:sz w:val="24"/>
          <w:szCs w:val="24"/>
        </w:rPr>
        <w:t xml:space="preserve">下列关于</w:t>
      </w:r>
      <w:r>
        <w:rPr>
          <w:rFonts w:hint="eastAsia" w:ascii="宋体" w:hAnsi="宋体" w:cs="宋体"/>
          <w:bCs/>
          <w:sz w:val="24"/>
          <w:szCs w:val="24"/>
          <w:u w:val="single"/>
        </w:rPr>
        <w:t xml:space="preserve">******</w:t>
      </w:r>
      <w:r>
        <w:rPr>
          <w:rFonts w:hint="eastAsia" w:ascii="宋体" w:hAnsi="宋体" w:cs="宋体"/>
          <w:sz w:val="24"/>
          <w:szCs w:val="24"/>
        </w:rPr>
        <w:t xml:space="preserve">标的招投标文件或与本次采购活动方式相适应的文件及有关附件是本合同不可分割的组成部分，与本合同具有同等法律效力，这些文件包括但不限于：</w:t>
      </w:r>
      <w:r/>
    </w:p>
    <w:p>
      <w:pPr>
        <w:pStyle w:val="925"/>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1、招标文件；</w:t>
      </w:r>
      <w:r/>
    </w:p>
    <w:p>
      <w:pPr>
        <w:pStyle w:val="925"/>
        <w:ind w:firstLine="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2、乙方提供的投标文件；</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3、投标承诺/服务承诺；</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4、中标通知书；</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5、甲乙双方商定的其他文件等。</w:t>
      </w:r>
      <w:r/>
    </w:p>
    <w:p>
      <w:pPr>
        <w:pStyle w:val="925"/>
        <w:ind w:firstLine="422"/>
        <w:jc w:val="left"/>
        <w:spacing w:line="360" w:lineRule="auto"/>
        <w:rPr>
          <w:rFonts w:hint="eastAsia" w:ascii="宋体" w:hAnsi="宋体" w:cs="宋体"/>
          <w:b/>
          <w:bCs/>
          <w:sz w:val="24"/>
          <w:szCs w:val="24"/>
        </w:rPr>
      </w:pPr>
      <w:r>
        <w:rPr>
          <w:rFonts w:hint="eastAsia" w:ascii="宋体" w:hAnsi="宋体" w:cs="宋体"/>
          <w:b/>
          <w:bCs/>
          <w:sz w:val="24"/>
          <w:szCs w:val="24"/>
        </w:rPr>
        <w:t xml:space="preserve">第四条 双方权利与义务</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1、甲方的权利和义务</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（1）甲方负责制定各类抽样标准与程序和服务程序及验收办法。</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（2）甲方负责对乙方开展快检工作指导。</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3）甲方负责对乙方进行各项监督检查和验收。甲方发现检测室存在过期快检试剂的，存在弄虚作假的，视为乙方违约，甲方有权视情节扣减运行维护费用，取消乙方再次参加甲方食品快检检测室运行维护项目招投标的资格或终止本合同。</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（4）甲方负责食品快检工作统筹协调，对乙方一年内出现三次不服从甲方统一调度安排的，视为乙方违约，取消乙方续签合同及再次参加甲方食品快检检测室运行维护项目招投标的资格。</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）甲方负责督促市场主办方、食用农产品经营者配合乙方开展食品抽样工作。</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在各级（国家、省、市、区）、各类（包括但不限于国家食品安全示范城市、全国文明城市、卫生城市等）创建迎查考核或督查工作中，因乙方责任造成甲方被书面通报批评、被扣分或者被媒体曝光的，每发生一家次，甲方有权按照1000元/家的标准扣减乙方运行维护费用。因乙方责任造成重大不良影响的，或者甲方被书面通报批评、被扣分、被媒体曝光累计达到三次的，甲方有权终止本合同。</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7</w:t>
      </w:r>
      <w:r>
        <w:rPr>
          <w:rFonts w:hint="eastAsia" w:ascii="宋体" w:hAnsi="宋体" w:cs="宋体"/>
          <w:sz w:val="24"/>
          <w:szCs w:val="24"/>
        </w:rPr>
        <w:t xml:space="preserve">）其它依法应由甲方享有的权利和承担的义务。</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2、乙方的权利和义务</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（1）乙方根据有关法律、法规、政策及本合同的规定，制定该服务项目的各项管理措施、规章制度、实施细则，并积极参加甲方统一组织的各项培训活动。</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（2）乙方如有违反管理规定的行为，自愿接受甲方的教育和法定范围内的处理。</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（3）乙方自觉接受甲方实施的监督检查和验收等，对甲方提出的整改要求，乙方应按照甲方要求的时间予以整改，逾期未按管理规定整改到位，必须接受甲方的处罚。</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（4）乙方未经甲方书面同意，不得将其他委托管理事项擅自进行承包、转包或转让、倒卖。对各类办公设施和设备，不得擅自占用和改变其使用功能等。</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（5）乙方负责建立健全服务管理档案并及时记载有关变更情况。</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6）乙方所派人数应保证每间快检室每日人数符合项目采购需求。如出现低于前述核定人数的情况，乙方应第一时间通知甲方，并按甲方规定时限及时补齐人数，超过规定时限的按实际缺少的人数和时间扣除相应的费用。如低于核定人数又未及时通知甲方的，经甲方检查发现后按考核标准予以处罚。人数不足的天数超过7个工作日的，视为乙方违约，甲方有权视情节扣减运行维护费用，取消乙方再次参加甲方食品快检检测室运行维护项目招投标的资格。</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7）乙方应当保证每间快检室每日抽样批次数不少于甲方规定的检测批次，抽样标准应当符合甲方指定的相关抽样程序及标准。乙方自备符合检测功能要求的相应快检试剂、耗材，负责现场采样、现场快检、现场服务、数据报送、技术咨询等相关工作及所产生的费用，费用包括但不限于检测人员工资、快检室网络宽带、常规检测试剂耗材、常规检测实验耗材、检测员技能培训、检测样本采样费用、检测设备日常保养维护及快检室日常运营所需水电费、通信费、打印机墨盒、打印纸、标签纸、记号笔、水电费等费用（单项维修支出超出1万元的，可以向采购人申请专项经费）。</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）乙方应使用甲方所提供的检测设备，或自备能上传南京市快检信息平台数据的设备，</w:t>
      </w:r>
      <w:r>
        <w:rPr>
          <w:rFonts w:hint="eastAsia" w:ascii="宋体" w:hAnsi="宋体" w:cs="宋体"/>
          <w:sz w:val="24"/>
          <w:szCs w:val="24"/>
        </w:rPr>
        <w:t xml:space="preserve">做好实验室设备的维护管理，负责对快检室硬件设施、办公家具、检测设备等(具体以交接清单为准)日常保养维护、维修，确保正常使用和开展工作。对检测结果数据按要求进行公</w:t>
      </w:r>
      <w:r>
        <w:rPr>
          <w:rFonts w:hint="eastAsia" w:ascii="宋体" w:hAnsi="宋体" w:cs="宋体"/>
          <w:sz w:val="24"/>
          <w:szCs w:val="24"/>
        </w:rPr>
        <w:t xml:space="preserve">示、对检测工作进行总结、做好检测人员的培训管理。</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9）乙方雇佣的从事服务的所有人员在作业期间或作业时间之外发生任何意外事故、人身疾病及违反法律法规的情况，与甲方无关，均由乙方处理，甲方不承担任何法律责任和费用。乙方聘用工作人员的一切日常管理费用均由乙方负担。</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（10）其它依法应由乙方享有的权利和承当的义务。</w:t>
      </w:r>
      <w:r/>
    </w:p>
    <w:p>
      <w:pPr>
        <w:pStyle w:val="925"/>
        <w:ind w:firstLine="422"/>
        <w:jc w:val="left"/>
        <w:spacing w:line="360" w:lineRule="auto"/>
        <w:rPr>
          <w:rFonts w:hint="eastAsia" w:ascii="宋体" w:hAnsi="宋体" w:cs="宋体"/>
          <w:b/>
          <w:bCs/>
          <w:sz w:val="24"/>
          <w:szCs w:val="24"/>
        </w:rPr>
      </w:pPr>
      <w:r>
        <w:rPr>
          <w:rFonts w:hint="eastAsia" w:ascii="宋体" w:hAnsi="宋体" w:cs="宋体"/>
          <w:b/>
          <w:bCs/>
          <w:sz w:val="24"/>
          <w:szCs w:val="24"/>
        </w:rPr>
        <w:t xml:space="preserve">第五条 权利保证</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乙方应保证甲方在使用该服务或其任何一部分时不受第三方提出侵犯其专利权、版权、商标权或其他权利的起诉。一旦出现侵权，乙方应承担全部责任（包括但不限于甲方因此付出的诉讼费、律师费等）。</w:t>
      </w:r>
      <w:r/>
    </w:p>
    <w:p>
      <w:pPr>
        <w:pStyle w:val="925"/>
        <w:ind w:firstLine="422"/>
        <w:jc w:val="left"/>
        <w:spacing w:line="360" w:lineRule="auto"/>
        <w:rPr>
          <w:rFonts w:hint="eastAsia" w:ascii="宋体" w:hAnsi="宋体" w:cs="宋体"/>
          <w:b/>
          <w:bCs/>
          <w:sz w:val="24"/>
          <w:szCs w:val="24"/>
        </w:rPr>
      </w:pPr>
      <w:r>
        <w:rPr>
          <w:rFonts w:hint="eastAsia" w:ascii="宋体" w:hAnsi="宋体" w:cs="宋体"/>
          <w:b/>
          <w:bCs/>
          <w:sz w:val="24"/>
          <w:szCs w:val="24"/>
        </w:rPr>
        <w:t xml:space="preserve">第六条 质量保证</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1、乙方所提供的服务的技术规格应与招标文件规定的技术规格及投标文件所附的“技术条款偏离表”相一致；若技术性能无特殊说明，则按国家有关部门最新颁布的标准及规范为准。</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2、乙方可指派其下属公司具备履行合同所必须的场地、人员、设备等具体实施本合同下的服务内容，但乙方仍对服务质量负责。</w:t>
      </w:r>
      <w:r/>
    </w:p>
    <w:p>
      <w:pPr>
        <w:pStyle w:val="925"/>
        <w:ind w:firstLine="422"/>
        <w:jc w:val="left"/>
        <w:spacing w:line="360" w:lineRule="auto"/>
        <w:rPr>
          <w:rFonts w:hint="eastAsia" w:ascii="宋体" w:hAnsi="宋体" w:cs="宋体"/>
          <w:b/>
          <w:bCs/>
          <w:sz w:val="24"/>
          <w:szCs w:val="24"/>
        </w:rPr>
      </w:pPr>
      <w:r>
        <w:rPr>
          <w:rFonts w:hint="eastAsia" w:ascii="宋体" w:hAnsi="宋体" w:cs="宋体"/>
          <w:b/>
          <w:bCs/>
          <w:sz w:val="24"/>
          <w:szCs w:val="24"/>
        </w:rPr>
        <w:t xml:space="preserve">第七条 检测维护要求</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1、检测批次</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快检室按照经营者、摊位数确定检测批次，除春节或双方约定时间外，中心快检室检测数不少于60批次，检测室应结合市场（经营户）正常营业时间开展检测，免费接受老百姓的主动送检</w:t>
      </w:r>
      <w:r>
        <w:rPr>
          <w:rFonts w:hint="eastAsia" w:ascii="宋体" w:hAnsi="宋体" w:cs="宋体"/>
          <w:sz w:val="24"/>
          <w:szCs w:val="24"/>
        </w:rPr>
        <w:t xml:space="preserve">，</w:t>
      </w:r>
      <w:r>
        <w:rPr>
          <w:rFonts w:hint="eastAsia" w:ascii="宋体" w:hAnsi="宋体" w:cs="宋体"/>
          <w:sz w:val="24"/>
          <w:szCs w:val="24"/>
        </w:rPr>
        <w:t xml:space="preserve">并将检测结果及时公示，</w:t>
      </w:r>
      <w:r>
        <w:rPr>
          <w:rFonts w:hint="eastAsia" w:ascii="宋体" w:hAnsi="宋体" w:cs="宋体"/>
          <w:sz w:val="24"/>
          <w:szCs w:val="24"/>
        </w:rPr>
        <w:t xml:space="preserve">按照要求开展重点活动保障、基层</w:t>
      </w:r>
      <w:r>
        <w:rPr>
          <w:rFonts w:hint="eastAsia" w:ascii="宋体" w:hAnsi="宋体" w:cs="宋体"/>
          <w:sz w:val="24"/>
          <w:szCs w:val="24"/>
        </w:rPr>
        <w:t xml:space="preserve">执法等活动相关检测。</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2、检测地点、时间和设备</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（1）乙方应在甲方已经建好的食品快检室开展检测工作。</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（2）乙方应在每天规定时间内完成负责运营维护的快检室检测范围全部抽样、检测、公示和数据上传等工作，年度检测维护服务中除市场暂停营业外，其余时间均须完成上述检测工作。</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（3）乙方必须做好食品快检设备维护工作。</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3、抽样品种</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以生鲜蔬菜水果、生鲜肉类、水产品类等食用农产品为主，兼顾其他食品。</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4、检测项目</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（1）根据不同季节特点和辖区食品存在的突出问题制定相应的检测工作计划。主要做好农药残留、吊白块、二氧化硫、亚硝酸盐等污染物检测，开展兽药、抗生素、有害重金属及其他污染物残留的检测。</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（2）抽样检测的批次数、种类及检测项目需符合市、区监管部门要求，配置的批次数需合理，既要贴合实际，又要符合监管现状。</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5、检验方法和标准</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检测项目若有国家规定的方法时，需严格按照该方法执行，其余无规定方法者，检测人员应严格按照投标文件承诺的快速检测方法或甲方指定的方法进行。</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6、结果处理</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（1）乙方应及时将检测结果通过公示栏、电子屏幕等方式公示，便于消费者在选购食品时参考，接受社会监督。</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（2）乙方在现场快检中发现不合格产品的，要立即将检测结果通报给甲方，并做好相关通报记录。</w:t>
      </w:r>
      <w:r/>
    </w:p>
    <w:p>
      <w:pPr>
        <w:pStyle w:val="925"/>
        <w:ind w:firstLine="420"/>
        <w:jc w:val="left"/>
        <w:spacing w:line="360" w:lineRule="auto"/>
        <w:rPr>
          <w:rFonts w:hint="eastAsia" w:ascii="宋体" w:hAnsi="宋体" w:cs="宋体"/>
          <w:sz w:val="24"/>
          <w:szCs w:val="24"/>
        </w:rPr>
      </w:pPr>
      <w:r>
        <w:rPr>
          <w:rFonts w:hint="eastAsia" w:ascii="宋体" w:hAnsi="宋体" w:cs="宋体"/>
          <w:sz w:val="24"/>
          <w:szCs w:val="24"/>
        </w:rPr>
        <w:t xml:space="preserve">（3）乙方应积极配合甲方对不合格的相关产品进行处理，按照甲方的要求，在相关市场内公示快检不合格产品检测和处理信息。</w:t>
      </w:r>
      <w:r/>
    </w:p>
    <w:p>
      <w:pPr>
        <w:pStyle w:val="925"/>
        <w:ind w:firstLine="422"/>
        <w:spacing w:line="360" w:lineRule="auto"/>
        <w:rPr>
          <w:rFonts w:hint="eastAsia" w:ascii="宋体" w:hAnsi="宋体" w:cs="宋体"/>
          <w:b/>
          <w:bCs/>
          <w:sz w:val="24"/>
          <w:szCs w:val="24"/>
        </w:rPr>
        <w:outlineLvl w:val="0"/>
      </w:pPr>
      <w:r>
        <w:rPr>
          <w:rFonts w:hint="eastAsia" w:ascii="宋体" w:hAnsi="宋体" w:cs="宋体"/>
          <w:b/>
          <w:bCs/>
          <w:sz w:val="24"/>
          <w:szCs w:val="24"/>
        </w:rPr>
        <w:t xml:space="preserve">第八条 交付和验收</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1、服务期限：自2026年1月1日起至2026年12月31日为止。</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2、验收标准：按行业通行标准和乙方投标文件的承诺(不低于国家相关标准)。</w:t>
      </w:r>
      <w:r/>
    </w:p>
    <w:p>
      <w:pPr>
        <w:pStyle w:val="925"/>
        <w:ind w:firstLine="422"/>
        <w:spacing w:line="360" w:lineRule="auto"/>
        <w:rPr>
          <w:rFonts w:hint="eastAsia" w:ascii="宋体" w:hAnsi="宋体" w:cs="宋体"/>
          <w:b/>
          <w:bCs/>
          <w:sz w:val="24"/>
          <w:szCs w:val="24"/>
        </w:rPr>
        <w:outlineLvl w:val="0"/>
      </w:pPr>
      <w:r>
        <w:rPr>
          <w:rFonts w:hint="eastAsia" w:ascii="宋体" w:hAnsi="宋体" w:cs="宋体"/>
          <w:b/>
          <w:bCs/>
          <w:sz w:val="24"/>
          <w:szCs w:val="24"/>
        </w:rPr>
        <w:t xml:space="preserve">第九条 合同款支付</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1、本合同项下所有款项均以人民币支付。</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2、本合同项下的采购资金由甲方自行支付，乙方向甲方开具发票。</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3、付款方式：合同签订生效后，合同签订生效后，2026年第一个季度结束后，如乙方履行本合同符合约定的，甲方向乙方支付合同总价款的25%；2026年第二个季度结束后，如乙方履行本合同符合约定的，甲方向乙方支付合同总价款25%；2026年第三个季度结束后，如乙方履行本合同符合约定的，甲方向乙方支付合同总价款25%；2026年第四季度费用于第四季度</w:t>
      </w:r>
      <w:r>
        <w:rPr>
          <w:rFonts w:hint="eastAsia" w:ascii="宋体" w:hAnsi="宋体" w:cs="宋体"/>
          <w:color w:val="000000"/>
          <w:sz w:val="24"/>
          <w:szCs w:val="24"/>
        </w:rPr>
        <w:t xml:space="preserve">内</w:t>
      </w:r>
      <w:r>
        <w:rPr>
          <w:rFonts w:hint="eastAsia" w:ascii="宋体" w:hAnsi="宋体" w:cs="宋体"/>
          <w:sz w:val="24"/>
          <w:szCs w:val="24"/>
        </w:rPr>
        <w:t xml:space="preserve">支付，如乙方履行本合同符合约定的，甲方向乙方支付合同总价款剩余部分。</w:t>
      </w:r>
      <w:r/>
    </w:p>
    <w:p>
      <w:pPr>
        <w:pStyle w:val="925"/>
        <w:ind w:firstLine="422"/>
        <w:spacing w:line="360" w:lineRule="auto"/>
        <w:rPr>
          <w:rFonts w:hint="eastAsia" w:ascii="宋体" w:hAnsi="宋体" w:cs="宋体"/>
          <w:b/>
          <w:bCs/>
          <w:sz w:val="24"/>
          <w:szCs w:val="24"/>
        </w:rPr>
        <w:outlineLvl w:val="0"/>
      </w:pPr>
      <w:r>
        <w:rPr>
          <w:rFonts w:hint="eastAsia" w:ascii="宋体" w:hAnsi="宋体" w:cs="宋体"/>
          <w:b/>
          <w:bCs/>
          <w:sz w:val="24"/>
          <w:szCs w:val="24"/>
        </w:rPr>
        <w:t xml:space="preserve">第十条 违约责任</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1、甲方无正当理由拒收服务、拒付服务款的，由甲方向乙方偿付合同总价的5%违约金。</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2、甲方未按合同规定的期限向乙方支付服务款的，每逾期1天甲方向乙方偿付欠款总额的5‰滞纳金，但累计滞纳金总额不超过欠款总额的5%。</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3、如乙方不能交付服务、完成安装调试的或未按本协议第四条履行义务的，甲方有权终止合同，乙方还应向甲方支付合同总价5%的违约金。</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4、乙方所交付的服务不符合合同规定的，甲方有权拒收。甲方拒收的，乙方应向甲方支付合同总款5%的违约金。甲方未拒收的，采购代理机构发现后将向有关部门反映，并责成乙方按照采购结果提供服务。</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5、在乙方承诺的或国家规定的质量保证期内(取两者中最长的期限),如经乙方两次整改仍不能达到合同约定的质量标准，乙方应退回全部合同价款，并按第3款处理，同时，乙方还须赔偿甲方因此遭受的损失。</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6、乙方未按本合同的规定和“服务承诺”提供伴随服务/售后服务的，应按合同总价款的5%向甲方承担违约责任。</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7、乙方在承担上述4-7款一项或多项违约责任后，仍应继续履行合同规定的义务（甲方终止合同的除外）。甲方未能及时追究乙方的任何一项违约责任并不表明甲方放弃追究乙方该项或其他违约责任。</w:t>
      </w:r>
      <w:r/>
    </w:p>
    <w:p>
      <w:pPr>
        <w:pStyle w:val="938"/>
        <w:rPr>
          <w:rFonts w:hint="eastAsia" w:ascii="宋体" w:hAnsi="宋体" w:eastAsia="宋体"/>
          <w:sz w:val="24"/>
          <w:szCs w:val="24"/>
        </w:rPr>
      </w:pPr>
      <w:r>
        <w:rPr>
          <w:rFonts w:hint="eastAsia" w:ascii="宋体" w:hAnsi="宋体" w:eastAsia="宋体"/>
          <w:sz w:val="24"/>
          <w:szCs w:val="24"/>
        </w:rPr>
        <w:t xml:space="preserve">8、乙方投标属虚假承诺，或经权威部门监测提供的服务不能满足招标文件要求，或是由于乙方的过错造成合同无法继续履行的，乙方应向甲方支付不少于合同总价30%赔偿金。</w:t>
      </w:r>
      <w:r/>
    </w:p>
    <w:p>
      <w:pPr>
        <w:pStyle w:val="938"/>
        <w:spacing w:line="360" w:lineRule="auto"/>
        <w:rPr>
          <w:rFonts w:ascii="宋体" w:hAnsi="宋体" w:eastAsia="宋体"/>
          <w:color w:val="000000"/>
          <w:sz w:val="24"/>
          <w:szCs w:val="24"/>
          <w:lang w:val="en-US"/>
        </w:rPr>
      </w:pPr>
      <w:r>
        <w:rPr>
          <w:rFonts w:hint="eastAsia" w:ascii="宋体" w:hAnsi="宋体" w:eastAsia="宋体"/>
          <w:color w:val="000000"/>
          <w:sz w:val="24"/>
          <w:szCs w:val="24"/>
          <w:lang w:val="en-US"/>
        </w:rPr>
        <w:t xml:space="preserve">9、四季度完成最后一次付款后，乙方应正常履行合同部分，如最终验收发现服务存在问题或不符合合同要求的部分，甲方有权要求乙方退还相应比例的已付款项，或根据合同约定采取法律措施及补救措施，以弥补甲方的损失。</w:t>
      </w:r>
      <w:r>
        <w:rPr>
          <w:rFonts w:ascii="宋体" w:hAnsi="宋体" w:eastAsia="宋体"/>
          <w:color w:val="000000"/>
          <w:sz w:val="24"/>
          <w:szCs w:val="24"/>
          <w:lang w:val="en-US"/>
        </w:rPr>
      </w:r>
      <w:r/>
    </w:p>
    <w:p>
      <w:pPr>
        <w:pStyle w:val="925"/>
        <w:ind w:firstLine="422"/>
        <w:spacing w:line="360" w:lineRule="auto"/>
        <w:rPr>
          <w:rFonts w:hint="eastAsia" w:ascii="宋体" w:hAnsi="宋体" w:cs="宋体"/>
          <w:b/>
          <w:bCs/>
          <w:sz w:val="24"/>
          <w:szCs w:val="24"/>
        </w:rPr>
        <w:outlineLvl w:val="0"/>
      </w:pPr>
      <w:r>
        <w:rPr>
          <w:rFonts w:hint="eastAsia" w:ascii="宋体" w:hAnsi="宋体" w:cs="宋体"/>
          <w:b/>
          <w:bCs/>
          <w:sz w:val="24"/>
          <w:szCs w:val="24"/>
        </w:rPr>
        <w:t xml:space="preserve">第十一条 项目履约验收</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1、甲方有权对乙方项目实施执行过程及完成结果进行履约验收或在任何时间对乙方履约情况进行检查。</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2、甲方可以邀请参加本项目的其他乙方或者第三方机构参与验收，乙方应积极配合并响应。</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3、参与验收的乙方或者第三方机构的意见作为验收书的参考资料一并存档。</w:t>
      </w:r>
      <w:r/>
    </w:p>
    <w:p>
      <w:pPr>
        <w:pStyle w:val="925"/>
        <w:ind w:firstLine="422"/>
        <w:spacing w:line="360" w:lineRule="auto"/>
        <w:rPr>
          <w:rFonts w:hint="eastAsia" w:ascii="宋体" w:hAnsi="宋体" w:cs="宋体"/>
          <w:b/>
          <w:bCs/>
          <w:sz w:val="24"/>
          <w:szCs w:val="24"/>
        </w:rPr>
        <w:outlineLvl w:val="0"/>
      </w:pPr>
      <w:r>
        <w:rPr>
          <w:rFonts w:hint="eastAsia" w:ascii="宋体" w:hAnsi="宋体" w:cs="宋体"/>
          <w:b/>
          <w:bCs/>
          <w:sz w:val="24"/>
          <w:szCs w:val="24"/>
        </w:rPr>
        <w:t xml:space="preserve">第十二条 合同的变更和终止</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1、除《政府采购法》第50条第二款规定的情形外，本合同一经签订，甲乙双方不得擅自变更、中止或终止合同。</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2、除发生法律规定的不能预见、不能避免并不能克服的客观情况外，甲乙双方不得放弃或拒绝履行合同。</w:t>
      </w:r>
      <w:r/>
    </w:p>
    <w:p>
      <w:pPr>
        <w:pStyle w:val="925"/>
        <w:ind w:firstLine="422"/>
        <w:spacing w:line="360" w:lineRule="auto"/>
        <w:rPr>
          <w:rFonts w:hint="eastAsia" w:ascii="宋体" w:hAnsi="宋体" w:cs="宋体"/>
          <w:b/>
          <w:bCs/>
          <w:sz w:val="24"/>
          <w:szCs w:val="24"/>
        </w:rPr>
        <w:outlineLvl w:val="0"/>
      </w:pPr>
      <w:r>
        <w:rPr>
          <w:rFonts w:hint="eastAsia" w:ascii="宋体" w:hAnsi="宋体" w:cs="宋体"/>
          <w:b/>
          <w:bCs/>
          <w:sz w:val="24"/>
          <w:szCs w:val="24"/>
        </w:rPr>
        <w:t xml:space="preserve">第十三条 合同的转让</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除甲方认可情形下，否则乙方不得擅自部分或全部转让其应履行的合同义务。</w:t>
      </w:r>
      <w:r/>
    </w:p>
    <w:p>
      <w:pPr>
        <w:pStyle w:val="925"/>
        <w:ind w:firstLine="422"/>
        <w:spacing w:line="360" w:lineRule="auto"/>
        <w:rPr>
          <w:rFonts w:hint="eastAsia" w:ascii="宋体" w:hAnsi="宋体" w:cs="宋体"/>
          <w:b/>
          <w:bCs/>
          <w:sz w:val="24"/>
          <w:szCs w:val="24"/>
        </w:rPr>
        <w:outlineLvl w:val="0"/>
      </w:pPr>
      <w:r>
        <w:rPr>
          <w:rFonts w:hint="eastAsia" w:ascii="宋体" w:hAnsi="宋体" w:cs="宋体"/>
          <w:b/>
          <w:bCs/>
          <w:sz w:val="24"/>
          <w:szCs w:val="24"/>
        </w:rPr>
        <w:t xml:space="preserve">第十四条 争议的解决</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1、因服务的质量问题发生争议的，应当邀请国家认可的质量检测机构对服务质量进行鉴定。符合标准的，鉴定费由甲方承担；不符合质量标准的，鉴定费由乙方承担。</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2、因履行本合同引起的或与本合同有关的争议，甲、乙双方应首先通过友好协商解决,如果协商不能解决争议，则采取以下第</w:t>
      </w:r>
      <w:r>
        <w:rPr>
          <w:rFonts w:hint="eastAsia" w:ascii="宋体" w:hAnsi="宋体" w:cs="宋体"/>
          <w:sz w:val="24"/>
          <w:szCs w:val="24"/>
          <w:u w:val="single"/>
        </w:rPr>
        <w:t xml:space="preserve"> （1） </w:t>
      </w:r>
      <w:r>
        <w:rPr>
          <w:rFonts w:hint="eastAsia" w:ascii="宋体" w:hAnsi="宋体" w:cs="宋体"/>
          <w:sz w:val="24"/>
          <w:szCs w:val="24"/>
        </w:rPr>
        <w:t xml:space="preserve">种方式解决争议：</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（1）向甲方所在地有管辖权的人民法院提起诉讼；</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（2）向南京仲裁委员会按其仲裁规则申请仲裁。</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3、在诉讼期间，本合同应继续履行。</w:t>
      </w:r>
      <w:r/>
    </w:p>
    <w:p>
      <w:pPr>
        <w:pStyle w:val="925"/>
        <w:ind w:firstLine="422"/>
        <w:spacing w:line="360" w:lineRule="auto"/>
        <w:rPr>
          <w:rFonts w:hint="eastAsia" w:ascii="宋体" w:hAnsi="宋体" w:cs="宋体"/>
          <w:b/>
          <w:bCs/>
          <w:sz w:val="24"/>
          <w:szCs w:val="24"/>
        </w:rPr>
        <w:outlineLvl w:val="0"/>
      </w:pPr>
      <w:r>
        <w:rPr>
          <w:rFonts w:hint="eastAsia" w:ascii="宋体" w:hAnsi="宋体" w:cs="宋体"/>
          <w:b/>
          <w:bCs/>
          <w:sz w:val="24"/>
          <w:szCs w:val="24"/>
        </w:rPr>
        <w:t xml:space="preserve">第十五条诚实信用</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乙方应诚实信用，严格按照招标文件要求和投标承诺履行合同，不向甲方进行商业贿赂或者提供不正当利益。</w:t>
      </w:r>
      <w:r/>
    </w:p>
    <w:p>
      <w:pPr>
        <w:pStyle w:val="925"/>
        <w:ind w:firstLine="422"/>
        <w:spacing w:line="360" w:lineRule="auto"/>
        <w:rPr>
          <w:rFonts w:hint="eastAsia" w:ascii="宋体" w:hAnsi="宋体" w:cs="宋体"/>
          <w:b/>
          <w:bCs/>
          <w:sz w:val="24"/>
          <w:szCs w:val="24"/>
        </w:rPr>
        <w:outlineLvl w:val="0"/>
      </w:pPr>
      <w:r>
        <w:rPr>
          <w:rFonts w:hint="eastAsia" w:ascii="宋体" w:hAnsi="宋体" w:cs="宋体"/>
          <w:b/>
          <w:bCs/>
          <w:sz w:val="24"/>
          <w:szCs w:val="24"/>
        </w:rPr>
        <w:t xml:space="preserve">第十六条合同生效及其他</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1、本合同自签订之日起生效。</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2、本合同一式肆份，甲乙双方各执贰份。</w:t>
      </w:r>
      <w:r/>
    </w:p>
    <w:p>
      <w:pPr>
        <w:pStyle w:val="925"/>
        <w:ind w:firstLine="420"/>
        <w:spacing w:line="360" w:lineRule="auto"/>
        <w:rPr>
          <w:rFonts w:hint="eastAsia" w:ascii="宋体" w:hAnsi="宋体" w:cs="宋体"/>
          <w:color w:val="000000"/>
          <w:sz w:val="24"/>
          <w:szCs w:val="24"/>
        </w:rPr>
        <w:outlineLvl w:val="0"/>
      </w:pPr>
      <w:r>
        <w:rPr>
          <w:rFonts w:hint="eastAsia" w:ascii="宋体" w:hAnsi="宋体" w:cs="宋体"/>
          <w:sz w:val="24"/>
          <w:szCs w:val="24"/>
        </w:rPr>
        <w:t xml:space="preserve">3、本合同应按照中华人民共和国的现行法律进行解释。</w:t>
      </w:r>
      <w:r>
        <w:rPr>
          <w:rFonts w:hint="eastAsia" w:ascii="宋体" w:hAnsi="宋体" w:cs="宋体"/>
          <w:color w:val="000000"/>
          <w:sz w:val="24"/>
          <w:szCs w:val="24"/>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电    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帐    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帐    号：</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采购代理机构：（盖章） </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合同备案联系方式：025-58760217</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2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938"/>
        <w:rPr>
          <w:rFonts w:hint="eastAsia" w:ascii="宋体" w:hAnsi="宋体" w:eastAsia="宋体"/>
          <w:sz w:val="24"/>
          <w:szCs w:val="24"/>
          <w:lang w:val="en-US"/>
        </w:rPr>
      </w:pPr>
      <w:r>
        <w:rPr>
          <w:rFonts w:hint="eastAsia" w:ascii="宋体" w:hAnsi="宋体" w:eastAsia="宋体"/>
          <w:sz w:val="24"/>
          <w:szCs w:val="24"/>
          <w:lang w:val="en-US"/>
        </w:rPr>
      </w:r>
      <w:r/>
    </w:p>
    <w:p>
      <w:pPr>
        <w:pStyle w:val="967"/>
        <w:ind w:firstLine="4800"/>
        <w:spacing w:before="120" w:after="120"/>
        <w:rPr>
          <w:rFonts w:hint="eastAsia" w:hAnsi="宋体" w:cs="Courier New"/>
          <w:sz w:val="24"/>
          <w:szCs w:val="24"/>
        </w:rPr>
      </w:pPr>
      <w:r>
        <w:rPr>
          <w:rFonts w:hint="eastAsia" w:hAnsi="宋体" w:cs="Courier New"/>
          <w:sz w:val="24"/>
          <w:szCs w:val="24"/>
        </w:rPr>
      </w:r>
      <w:r/>
    </w:p>
    <w:p>
      <w:pPr>
        <w:pStyle w:val="925"/>
        <w:jc w:val="center"/>
        <w:spacing w:before="145" w:after="145"/>
        <w:rPr>
          <w:rFonts w:hint="eastAsia" w:ascii="宋体" w:hAnsi="宋体"/>
          <w:b/>
          <w:sz w:val="30"/>
          <w:szCs w:val="21"/>
        </w:rPr>
        <w:outlineLvl w:val="0"/>
      </w:pPr>
      <w:r>
        <w:rPr>
          <w:rFonts w:hint="eastAsia" w:ascii="宋体" w:hAnsi="宋体"/>
          <w:b/>
          <w:sz w:val="30"/>
          <w:szCs w:val="21"/>
        </w:rPr>
      </w:r>
      <w:r/>
    </w:p>
    <w:p>
      <w:pPr>
        <w:pStyle w:val="1046"/>
        <w:jc w:val="center"/>
        <w:spacing w:before="120" w:after="120" w:line="0" w:lineRule="atLeast"/>
        <w:rPr>
          <w:rFonts w:hint="eastAsia" w:hAnsi="宋体" w:cs="宋体"/>
          <w:b/>
          <w:bCs/>
          <w:color w:val="000000"/>
          <w:sz w:val="36"/>
          <w:szCs w:val="36"/>
        </w:rPr>
      </w:pPr>
      <w:r/>
      <w:bookmarkEnd w:id="0"/>
      <w:r/>
      <w:bookmarkEnd w:id="1"/>
      <w:r/>
      <w:bookmarkEnd w:id="2"/>
      <w:r/>
      <w:bookmarkEnd w:id="3"/>
      <w:r/>
      <w:bookmarkEnd w:id="4"/>
      <w:r/>
      <w:bookmarkEnd w:id="5"/>
      <w:r/>
      <w:bookmarkStart w:id="135" w:name="_Toc49090575"/>
      <w:r/>
      <w:bookmarkStart w:id="136" w:name="_Toc26554093"/>
      <w:r/>
      <w:bookmarkStart w:id="137" w:name="_Toc462564139"/>
      <w:r/>
      <w:bookmarkStart w:id="138" w:name="_Toc479757211"/>
      <w:r>
        <w:rPr>
          <w:rFonts w:hint="eastAsia" w:hAnsi="宋体" w:cs="宋体"/>
          <w:b/>
          <w:bCs/>
          <w:color w:val="000000"/>
          <w:sz w:val="36"/>
          <w:szCs w:val="36"/>
        </w:rPr>
        <w:br w:type="page" w:clear="all"/>
        <w:t xml:space="preserve">第四章  采购需求</w:t>
      </w:r>
      <w:r/>
    </w:p>
    <w:p>
      <w:pPr>
        <w:pStyle w:val="925"/>
        <w:ind w:firstLine="421"/>
        <w:spacing w:line="360" w:lineRule="auto"/>
        <w:widowControl/>
        <w:rPr>
          <w:rFonts w:hint="eastAsia" w:ascii="宋体" w:hAnsi="宋体" w:cs="宋体"/>
          <w:color w:val="000000"/>
          <w:sz w:val="24"/>
          <w:szCs w:val="24"/>
        </w:rPr>
      </w:pPr>
      <w:r/>
      <w:bookmarkStart w:id="139" w:name="_Toc120614281"/>
      <w:r>
        <w:rPr>
          <w:rFonts w:hint="eastAsia" w:ascii="宋体" w:hAnsi="宋体" w:cs="宋体"/>
          <w:b/>
          <w:bCs/>
          <w:color w:val="000000"/>
          <w:sz w:val="24"/>
          <w:szCs w:val="24"/>
        </w:rPr>
        <w:t xml:space="preserve">一、项目名称：</w:t>
      </w:r>
      <w:r>
        <w:rPr>
          <w:rFonts w:hint="eastAsia" w:ascii="宋体" w:hAnsi="宋体" w:cs="宋体"/>
          <w:color w:val="000000"/>
          <w:sz w:val="24"/>
          <w:szCs w:val="24"/>
        </w:rPr>
        <w:t xml:space="preserve">南京市鼓楼区区域中心快检室2026年运行维护服务项目</w:t>
      </w:r>
      <w:r>
        <w:rPr>
          <w:rFonts w:hint="eastAsia" w:ascii="宋体" w:hAnsi="宋体" w:cs="宋体"/>
          <w:color w:val="000000"/>
          <w:sz w:val="24"/>
          <w:szCs w:val="24"/>
        </w:rPr>
      </w:r>
      <w:r/>
    </w:p>
    <w:p>
      <w:pPr>
        <w:pStyle w:val="925"/>
        <w:spacing w:line="360" w:lineRule="auto"/>
        <w:rPr>
          <w:rFonts w:hint="eastAsia" w:ascii="宋体" w:hAnsi="宋体"/>
          <w:b/>
          <w:bCs/>
          <w:sz w:val="24"/>
          <w:szCs w:val="24"/>
        </w:rPr>
      </w:pPr>
      <w:r>
        <w:rPr>
          <w:rFonts w:hint="eastAsia" w:ascii="宋体" w:hAnsi="宋体"/>
          <w:b/>
          <w:bCs/>
          <w:sz w:val="24"/>
          <w:szCs w:val="24"/>
        </w:rPr>
        <w:t xml:space="preserve">    二、项目概况</w:t>
      </w:r>
      <w:r/>
    </w:p>
    <w:p>
      <w:pPr>
        <w:pStyle w:val="925"/>
        <w:ind w:firstLine="420"/>
        <w:spacing w:line="360" w:lineRule="auto"/>
        <w:rPr>
          <w:rFonts w:hint="eastAsia" w:ascii="宋体" w:hAnsi="宋体"/>
          <w:b/>
          <w:sz w:val="24"/>
          <w:szCs w:val="24"/>
        </w:rPr>
      </w:pPr>
      <w:r>
        <w:rPr>
          <w:rFonts w:hint="eastAsia" w:ascii="宋体" w:hAnsi="宋体"/>
          <w:bCs/>
          <w:sz w:val="24"/>
          <w:szCs w:val="24"/>
        </w:rPr>
        <w:t xml:space="preserve">采购人在现有农贸市场食品快检室的基础上，依托自有办公场所建设4个食品中心快检室，开展农贸市场以外经营环节食品快速检测，构建点上检测与区域检测相互补充的总体布局，保障食品安全。采购人拟委托一家第三方专业检测机构运行维护上述4个食品中心快检室，运行维护工作内容包括但不限于负责采样、检测、数据报送（含溯源上传）、结果公示等工作，从而推动区域食品快检工作的有序开展，引导区域内快检监管工作向体系化、标准化方向发展。</w:t>
      </w:r>
      <w:r>
        <w:rPr>
          <w:rFonts w:hint="eastAsia" w:ascii="宋体" w:hAnsi="宋体"/>
          <w:b/>
          <w:sz w:val="24"/>
          <w:szCs w:val="24"/>
        </w:rPr>
      </w:r>
      <w:r/>
    </w:p>
    <w:p>
      <w:pPr>
        <w:pStyle w:val="925"/>
        <w:ind w:firstLine="422"/>
        <w:spacing w:line="360" w:lineRule="auto"/>
        <w:rPr>
          <w:rFonts w:hint="eastAsia" w:ascii="宋体" w:hAnsi="宋体"/>
          <w:b/>
          <w:sz w:val="24"/>
          <w:szCs w:val="24"/>
        </w:rPr>
      </w:pPr>
      <w:r>
        <w:rPr>
          <w:rFonts w:hint="eastAsia" w:ascii="宋体" w:hAnsi="宋体"/>
          <w:b/>
          <w:sz w:val="24"/>
          <w:szCs w:val="24"/>
        </w:rPr>
        <w:t xml:space="preserve">三、采购标的需实现的功能及标准、规范：</w:t>
      </w:r>
      <w:r>
        <w:rPr>
          <w:rFonts w:hint="eastAsia" w:ascii="宋体" w:hAnsi="宋体"/>
          <w:bCs/>
          <w:sz w:val="24"/>
          <w:szCs w:val="24"/>
        </w:rPr>
        <w:t xml:space="preserve">采购标的需执行国家标准、行业标准、地方标准或者其他标准、规范。</w:t>
      </w:r>
      <w:r>
        <w:rPr>
          <w:rFonts w:hint="eastAsia" w:ascii="宋体" w:hAnsi="宋体"/>
          <w:b/>
          <w:sz w:val="24"/>
          <w:szCs w:val="24"/>
        </w:rPr>
      </w:r>
      <w:r/>
    </w:p>
    <w:p>
      <w:pPr>
        <w:pStyle w:val="925"/>
        <w:ind w:firstLine="422"/>
        <w:spacing w:line="360" w:lineRule="auto"/>
        <w:rPr>
          <w:rFonts w:hint="eastAsia" w:ascii="宋体" w:hAnsi="宋体"/>
          <w:b/>
          <w:sz w:val="24"/>
          <w:szCs w:val="24"/>
        </w:rPr>
      </w:pPr>
      <w:r>
        <w:rPr>
          <w:rFonts w:hint="eastAsia" w:ascii="宋体" w:hAnsi="宋体"/>
          <w:b/>
          <w:sz w:val="24"/>
          <w:szCs w:val="24"/>
        </w:rPr>
        <w:t xml:space="preserve">四、检测维护要求</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（一）检测批次</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围绕群众最关心的肉、蛋、奶、蔬菜、水果、食用油等重点食品，突出农兽药、添加剂、掺杂使假等重点问题的检测，合理配置检测品种、检测项目。除春节或双方约定时间外，中心快检室检测数不少于60批次，节假日除外。并将检测结果及时公示，按照要求开展“你点我检”现场活动、基层执法、重大活动保障等活动相关检测。</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（二）检测地点、时间和设备</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1、供应商应在采购人已经建好的4个食品中心快检室开展检测工作。</w:t>
      </w:r>
      <w:r/>
    </w:p>
    <w:p>
      <w:pPr>
        <w:pStyle w:val="925"/>
        <w:ind w:firstLine="420"/>
        <w:spacing w:line="360" w:lineRule="auto"/>
        <w:rPr>
          <w:rFonts w:hint="eastAsia" w:ascii="宋体" w:hAnsi="宋体"/>
          <w:b/>
          <w:sz w:val="24"/>
          <w:szCs w:val="24"/>
        </w:rPr>
      </w:pPr>
      <w:r>
        <w:rPr>
          <w:rFonts w:hint="eastAsia" w:ascii="宋体" w:hAnsi="宋体"/>
          <w:bCs/>
          <w:sz w:val="24"/>
          <w:szCs w:val="24"/>
        </w:rPr>
        <w:t xml:space="preserve">2、供应商应每天完成负责运营维护的食品中心快检室检测范围内的全部抽样、检测、公示和数据上传等工作，约定不检测时间除外</w:t>
      </w:r>
      <w:r>
        <w:rPr>
          <w:rFonts w:hint="eastAsia" w:ascii="宋体" w:hAnsi="宋体"/>
          <w:b/>
          <w:sz w:val="24"/>
          <w:szCs w:val="24"/>
        </w:rPr>
        <w:t xml:space="preserve">（各供应商须在响应文件中提供针对上述要求的承诺函并加盖公章，否则作无效响应处理）。</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3、供应商应当利用自身设备或采购人已经配备的食品快检设备，开展检测、数据上传等工作，并做好食品快检设备维护、保养、维修工作。</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（三）抽样品种：以生鲜蔬菜水果、生鲜肉类、水产品类等食用农产品为主，兼顾其他食品。</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（四）检测项目</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1、根据不同季节特点和辖区食品存在的突出问题制定相应的检测工作计划。主要做好农药残留、甲醛、吊白块、二氧化硫、亚硝酸盐等污染物检测，此外根据实际需要开展兽药、抗生素、有害重金属及其他污染物残留的检测。</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2、抽样检测的批次数、种类及检测项目需符合市、区监管部门要求，配置的批次数需合理，既要贴合实际，又要符合监管现状。</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（五）检验方法和标准：检测项目若有国家规定的方法时，需严格按照该方法执行，其余无规定方法者，检测人员应严格按照响应文件承诺的快速检测方法或采购人指定的方法进行。</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（六）结果处理</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1、供应商应及时将检测结果通过公示栏、电子屏幕等方式公示，便于消费者在选购食品时参考，接受社会监督。</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2、供应商在现场快检中发现不合格产品的，要立即将检测结果通报给采购人，并做好相关通报记录。</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3、供应商应积极配合采购人对不合格的检测报告及相关产品进行处理，按照采购人的要求，在经营场所等处公示快检不合格产品检测和处理信息。</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4、后续处理。经营者对检测结果有异议的，由供应商根据采购人的通知，在规定时间内，积极配合采购人依照法定程序抽样检验。</w:t>
      </w:r>
      <w:r/>
    </w:p>
    <w:p>
      <w:pPr>
        <w:pStyle w:val="925"/>
        <w:ind w:firstLine="422"/>
        <w:spacing w:line="360" w:lineRule="auto"/>
        <w:rPr>
          <w:rFonts w:hint="eastAsia" w:ascii="宋体" w:hAnsi="宋体"/>
          <w:b/>
          <w:sz w:val="24"/>
          <w:szCs w:val="24"/>
        </w:rPr>
      </w:pPr>
      <w:r>
        <w:rPr>
          <w:rFonts w:hint="eastAsia" w:ascii="宋体" w:hAnsi="宋体"/>
          <w:b/>
          <w:sz w:val="24"/>
          <w:szCs w:val="24"/>
        </w:rPr>
        <w:t xml:space="preserve">五、技术服务要求</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一）采购人提供检测设备和场地，供应商负责自备专业快检技术和专业快检服务人员，自备符合检测功能要求相应快检试剂、耗材，负责现场采样、现场快检、现场服务、结果公示、数据报送、技术咨询等相关工作及所产生的费用，费用包括但不限于：检测人员工资、快检室网络带宽、常规检测试剂耗材、常规检测实验耗材、检测员技能培训、检测样本采样费用，快检室硬件设施、办公家具、检测设备等日常保养维护、维修及快检室日常运营所需通信费、打印机墨盒、打印纸、标签纸、记号笔等费用。</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（二）供应商需在运行维护的每个食品中心快检室配备检验及管理人员2-3人，检测人员必须经过上岗培训，并建立定期培训制度，检测人员工作时应穿着工作服、佩戴工作证</w:t>
      </w:r>
      <w:r>
        <w:rPr>
          <w:rFonts w:hint="eastAsia" w:ascii="宋体" w:hAnsi="宋体"/>
          <w:b/>
          <w:sz w:val="24"/>
          <w:szCs w:val="24"/>
        </w:rPr>
        <w:t xml:space="preserve">（各供应商须在响应文件中提供针对上述要求的承诺函并加盖公章，否则作无效响应处理）</w:t>
      </w:r>
      <w:r>
        <w:rPr>
          <w:rFonts w:hint="eastAsia" w:ascii="宋体" w:hAnsi="宋体"/>
          <w:bCs/>
          <w:sz w:val="24"/>
          <w:szCs w:val="24"/>
        </w:rPr>
        <w:t xml:space="preserve">。</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（三）相应的管理规章制度和工作程序：供应商须具有完成任务的内部管理规章制度和工作程序，按照规章制度和工作程序开展工作和接受采购人的随机检查。</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（四）其他服务：供应商应做好现有实验室设备的维护管理、对检测结果数据按要求进行公示、对检测工作进行总结、做好检测人员的培训管理。</w:t>
      </w:r>
      <w:r/>
    </w:p>
    <w:p>
      <w:pPr>
        <w:pStyle w:val="925"/>
        <w:ind w:firstLine="422"/>
        <w:spacing w:line="360" w:lineRule="auto"/>
        <w:rPr>
          <w:rFonts w:hint="eastAsia" w:ascii="宋体" w:hAnsi="宋体"/>
          <w:b/>
          <w:sz w:val="24"/>
          <w:szCs w:val="24"/>
        </w:rPr>
      </w:pPr>
      <w:r>
        <w:rPr>
          <w:rFonts w:hint="eastAsia" w:ascii="宋体" w:hAnsi="宋体"/>
          <w:b/>
          <w:sz w:val="24"/>
          <w:szCs w:val="24"/>
        </w:rPr>
        <w:t xml:space="preserve">六、服务质量要求</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（一）供应商应严格依据相关法律、法规和国家标准，在采购人委托权限范围内开展工作。</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（二）供应商的检测工作应体现科学、客观原则，检测结果和结论客观、公正。被检单位对检查无有效投诉。同时，厉行节约杜绝浪费，提高财政资金使用绩效。</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（三）本项目涉及的所有检验数据、评估报告只能对采购人提供，供应商不得自行对外公布相关的检验数据和结论性信息</w:t>
      </w:r>
      <w:r>
        <w:rPr>
          <w:rFonts w:hint="eastAsia" w:ascii="宋体" w:hAnsi="宋体"/>
          <w:b/>
          <w:sz w:val="24"/>
          <w:szCs w:val="24"/>
        </w:rPr>
        <w:t xml:space="preserve">（各供应商须在响应文件中提供针对上述要求的承诺函并加盖公章，否则作无效响应处理）</w:t>
      </w:r>
      <w:r>
        <w:rPr>
          <w:rFonts w:hint="eastAsia" w:ascii="宋体" w:hAnsi="宋体"/>
          <w:bCs/>
          <w:sz w:val="24"/>
          <w:szCs w:val="24"/>
        </w:rPr>
        <w:t xml:space="preserve">。</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（四）供应商应及时并主动向采购人提供月度快检分析报告，对检验结果进行分析总结。自觉接受社会各界监督，协助采购人对相关举报投诉进行调查处理。</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（五）供应商对评价结果发现存在严重事故隐患和重大安全风险的，应及时向采购人进行通报。</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（六）供应商不得故意隐瞒、修改检测结果。</w:t>
      </w:r>
      <w:r/>
    </w:p>
    <w:p>
      <w:pPr>
        <w:pStyle w:val="925"/>
        <w:ind w:firstLine="422"/>
        <w:spacing w:line="360" w:lineRule="auto"/>
        <w:rPr>
          <w:rFonts w:hint="eastAsia" w:ascii="宋体" w:hAnsi="宋体"/>
          <w:b/>
          <w:sz w:val="24"/>
          <w:szCs w:val="24"/>
        </w:rPr>
      </w:pPr>
      <w:r>
        <w:rPr>
          <w:rFonts w:hint="eastAsia" w:ascii="宋体" w:hAnsi="宋体"/>
          <w:b/>
          <w:sz w:val="24"/>
          <w:szCs w:val="24"/>
        </w:rPr>
        <w:t xml:space="preserve">七、响应报价要求</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（一）各供应商投标前应进行充分考虑各种风险，成交后不得以任何理由提出增加名目、调整价格等变更。</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（二）报价要求：</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1、由各供应商对每个食品中心快检室运行维护所需费用进行报价，限价为41.4万元/个，响应报价超过项目预算及最高限价的均视为无效响应。</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2、各供应商应充分考虑各种风险因素，根据项目实际情况以及企业自身情况进行自主报价，不得恶意报低价从而影响维护质量。</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三）各供应商报价包含但不限于本项目服务过程的快检服务人员费用（人员工资福利保险费、检测服务费、技术咨询服务费）、试剂耗材费用（试剂使用费、配套耗材费）、采样费、正常损耗、差旅费、食宿费、运营管理费、税金，快检室硬件设施、办公家具、检测设备等日常保养维护、维修费及快检室日常运营所需水电费、通信费、打印机墨盒、打印纸、标签纸、记号笔等费用，以及一切不可预见的车辆费用、风险费用、利润等，全部费用在内的综合报价作为项目结算依据。</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四）各供应商投标时须充分考虑所供服务成本，成交及合同履约期内，不得以任何理由要求对其响应报价、运营方式、运营质量、人员数量、人员质量、快检时间、快检地点、快检品种及项目、服务内容、服务条件、服务质量等，进行降低要求、变更要求或拒绝服务。</w:t>
      </w:r>
      <w:r/>
    </w:p>
    <w:p>
      <w:pPr>
        <w:pStyle w:val="925"/>
        <w:ind w:firstLine="420"/>
        <w:spacing w:line="360" w:lineRule="auto"/>
        <w:rPr>
          <w:rFonts w:hint="eastAsia" w:ascii="宋体" w:hAnsi="宋体"/>
          <w:b/>
          <w:sz w:val="24"/>
          <w:szCs w:val="24"/>
        </w:rPr>
      </w:pPr>
      <w:r>
        <w:rPr>
          <w:rFonts w:hint="eastAsia" w:ascii="宋体" w:hAnsi="宋体"/>
          <w:bCs/>
          <w:sz w:val="24"/>
          <w:szCs w:val="24"/>
        </w:rPr>
        <w:t xml:space="preserve">（五）本项目预算经费为财政经费，合同期为一年。成交供应商应按采购人规定的数量进行维护</w:t>
      </w:r>
      <w:r>
        <w:rPr>
          <w:rFonts w:hint="eastAsia" w:ascii="宋体" w:hAnsi="宋体"/>
          <w:b/>
          <w:sz w:val="24"/>
          <w:szCs w:val="24"/>
        </w:rPr>
        <w:t xml:space="preserve">（各供应商须在响应文件中提供针对上述要求的承诺函并加盖公章，否则作无效响应处理）。</w:t>
      </w:r>
      <w:r/>
    </w:p>
    <w:p>
      <w:pPr>
        <w:pStyle w:val="925"/>
        <w:ind w:firstLine="422"/>
        <w:spacing w:line="360" w:lineRule="auto"/>
        <w:rPr>
          <w:rFonts w:hint="eastAsia" w:ascii="宋体" w:hAnsi="宋体"/>
          <w:b/>
          <w:sz w:val="24"/>
          <w:szCs w:val="24"/>
        </w:rPr>
      </w:pPr>
      <w:r>
        <w:rPr>
          <w:rFonts w:hint="eastAsia" w:ascii="宋体" w:hAnsi="宋体"/>
          <w:b/>
          <w:sz w:val="24"/>
          <w:szCs w:val="24"/>
        </w:rPr>
        <w:t xml:space="preserve">八、付款方式</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一）合同签订生效后，2026年第一个季度结束后，如成交供应商履行本合同符合约定的，采购人向成交供应商支付合同总价款的25%；2026年第二个季度结束后，如成交供应商履行本合同符合约定的，采购人向成交供应商支付合同总价款25%；2026年第三个季度结束后，如成交供应商履行本合同符合约定的，采购人向成交供应商支付合同总价款25%；2026年第四季度费用于第四季度内支付，如成交供应商履行本合同符合约定的，采购人向成交供应商支付合同总价款剩余部分。</w:t>
      </w:r>
      <w:r/>
    </w:p>
    <w:p>
      <w:pPr>
        <w:pStyle w:val="925"/>
        <w:ind w:firstLine="420"/>
        <w:spacing w:line="360" w:lineRule="auto"/>
        <w:rPr>
          <w:rFonts w:hint="eastAsia" w:ascii="宋体" w:hAnsi="宋体" w:cs="宋体"/>
          <w:sz w:val="24"/>
          <w:szCs w:val="24"/>
        </w:rPr>
        <w:outlineLvl w:val="0"/>
      </w:pPr>
      <w:r>
        <w:rPr>
          <w:rFonts w:hint="eastAsia" w:ascii="宋体" w:hAnsi="宋体" w:cs="宋体"/>
          <w:sz w:val="24"/>
          <w:szCs w:val="24"/>
        </w:rPr>
        <w:t xml:space="preserve">（二）</w:t>
      </w:r>
      <w:r>
        <w:rPr>
          <w:rFonts w:hint="eastAsia" w:ascii="宋体" w:hAnsi="宋体" w:cs="宋体"/>
          <w:color w:val="000000"/>
          <w:sz w:val="24"/>
          <w:szCs w:val="24"/>
        </w:rPr>
        <w:t xml:space="preserve">四季度完成最后一次付款后，成交供应商应正常履行合同部分，如最终验收发现服务存在问题或不符合合同要求的部分，采购人有权要求成交供应商退还相应比例的已付款项，或根据合同约定采取法律措施及补救措施，以弥补采购人的损失。</w:t>
      </w:r>
      <w:r>
        <w:rPr>
          <w:rFonts w:hint="eastAsia" w:ascii="宋体" w:hAnsi="宋体" w:cs="宋体"/>
          <w:sz w:val="24"/>
          <w:szCs w:val="24"/>
        </w:rPr>
      </w:r>
      <w:r/>
    </w:p>
    <w:p>
      <w:pPr>
        <w:pStyle w:val="925"/>
        <w:ind w:firstLine="422"/>
        <w:spacing w:line="360" w:lineRule="auto"/>
        <w:rPr>
          <w:rFonts w:hint="eastAsia" w:ascii="宋体" w:hAnsi="宋体"/>
          <w:bCs/>
          <w:sz w:val="24"/>
          <w:szCs w:val="24"/>
        </w:rPr>
      </w:pPr>
      <w:r>
        <w:rPr>
          <w:rFonts w:hint="eastAsia" w:ascii="宋体" w:hAnsi="宋体"/>
          <w:b/>
          <w:sz w:val="24"/>
          <w:szCs w:val="24"/>
        </w:rPr>
        <w:t xml:space="preserve">九、特别说明</w:t>
      </w:r>
      <w:r>
        <w:rPr>
          <w:rFonts w:hint="eastAsia" w:ascii="宋体" w:hAnsi="宋体"/>
          <w:bCs/>
          <w:sz w:val="24"/>
          <w:szCs w:val="24"/>
        </w:rPr>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一）本项目要求的快速检测批次、检测地点、检测工作方式、检测人员数量、检测人员层次、检测项目等具体量化指标上，如供应商无法进一步考量，仅依靠其在响应文件中承诺或响应，从而获得成交资格，但在项目履行时，成交供应商无胜任能力、降低或减少采购所要求的量化指标，导致无法满足项目需求的正常开展，采购人有权取消合同，收回预付款及相应服务款项，并收取成交供应商合同金额的30%的违约金，同时，视情况严重程度报相关部门对其列入黑名单。</w:t>
      </w:r>
      <w:r/>
    </w:p>
    <w:p>
      <w:pPr>
        <w:pStyle w:val="925"/>
        <w:ind w:firstLine="420"/>
        <w:spacing w:line="360" w:lineRule="auto"/>
        <w:rPr>
          <w:rFonts w:hint="eastAsia" w:ascii="宋体" w:hAnsi="宋体"/>
          <w:bCs/>
          <w:sz w:val="24"/>
          <w:szCs w:val="24"/>
        </w:rPr>
      </w:pPr>
      <w:r>
        <w:rPr>
          <w:rFonts w:hint="eastAsia" w:ascii="宋体" w:hAnsi="宋体"/>
          <w:bCs/>
          <w:sz w:val="24"/>
          <w:szCs w:val="24"/>
        </w:rPr>
        <w:t xml:space="preserve">（二）项目分配要求：本项目实施期间，维护任务安排由采购人根据维护所在地周边了解情况统筹进行自主安排，供应商应服从采购人项目分配安排，不得有异议。</w:t>
      </w:r>
      <w:r/>
    </w:p>
    <w:p>
      <w:pPr>
        <w:pStyle w:val="925"/>
        <w:ind w:firstLine="422"/>
        <w:spacing w:line="360" w:lineRule="auto"/>
        <w:rPr>
          <w:rFonts w:hint="eastAsia" w:ascii="宋体" w:hAnsi="宋体"/>
          <w:bCs/>
          <w:sz w:val="24"/>
          <w:szCs w:val="24"/>
        </w:rPr>
      </w:pPr>
      <w:r>
        <w:rPr>
          <w:rFonts w:hint="eastAsia" w:ascii="宋体" w:hAnsi="宋体"/>
          <w:b/>
          <w:sz w:val="24"/>
          <w:szCs w:val="24"/>
        </w:rPr>
        <w:t xml:space="preserve">十、验收标准：</w:t>
      </w:r>
      <w:r>
        <w:rPr>
          <w:rFonts w:hint="eastAsia" w:ascii="宋体" w:hAnsi="宋体"/>
          <w:bCs/>
          <w:sz w:val="24"/>
          <w:szCs w:val="24"/>
        </w:rPr>
        <w:t xml:space="preserve">符合国家标准、行业标准、地方标准或者其他标准、规范。</w:t>
      </w:r>
      <w:r/>
    </w:p>
    <w:p>
      <w:pPr>
        <w:pStyle w:val="925"/>
        <w:ind w:firstLine="422"/>
        <w:spacing w:line="360" w:lineRule="auto"/>
        <w:rPr>
          <w:rFonts w:hint="eastAsia" w:ascii="宋体" w:hAnsi="宋体"/>
          <w:sz w:val="24"/>
          <w:szCs w:val="24"/>
        </w:rPr>
      </w:pPr>
      <w:r>
        <w:rPr>
          <w:rFonts w:hint="eastAsia" w:ascii="宋体" w:hAnsi="宋体"/>
          <w:b/>
          <w:sz w:val="24"/>
          <w:szCs w:val="24"/>
        </w:rPr>
        <w:t xml:space="preserve">十一、服务期限：</w:t>
      </w:r>
      <w:r>
        <w:rPr>
          <w:rFonts w:hint="eastAsia" w:ascii="宋体" w:hAnsi="宋体" w:cs="宋体"/>
          <w:sz w:val="24"/>
          <w:szCs w:val="24"/>
        </w:rPr>
        <w:t xml:space="preserve">自2026年1月1日起至2026年12月31日为止。</w:t>
      </w:r>
      <w:r>
        <w:rPr>
          <w:rFonts w:hint="eastAsia" w:ascii="宋体" w:hAnsi="宋体"/>
          <w:bCs/>
          <w:sz w:val="24"/>
          <w:szCs w:val="24"/>
        </w:rPr>
        <w:t xml:space="preserve">。</w:t>
      </w:r>
      <w:r>
        <w:rPr>
          <w:rFonts w:hint="eastAsia" w:ascii="宋体" w:hAnsi="宋体"/>
          <w:sz w:val="24"/>
          <w:szCs w:val="24"/>
        </w:rPr>
      </w:r>
      <w:r/>
    </w:p>
    <w:p>
      <w:pPr>
        <w:pStyle w:val="925"/>
        <w:ind w:firstLine="422"/>
        <w:spacing w:line="360" w:lineRule="auto"/>
        <w:rPr>
          <w:rFonts w:hint="eastAsia" w:ascii="宋体" w:hAnsi="宋体"/>
          <w:b/>
          <w:color w:val="000000"/>
          <w:sz w:val="24"/>
          <w:szCs w:val="24"/>
        </w:rPr>
      </w:pPr>
      <w:r>
        <w:rPr>
          <w:rFonts w:hint="eastAsia" w:ascii="宋体" w:hAnsi="宋体"/>
          <w:b/>
          <w:color w:val="000000"/>
          <w:sz w:val="24"/>
          <w:szCs w:val="24"/>
        </w:rPr>
        <w:t xml:space="preserve">十二、备注</w:t>
      </w:r>
      <w:r/>
    </w:p>
    <w:p>
      <w:pPr>
        <w:pStyle w:val="925"/>
        <w:ind w:firstLine="420"/>
        <w:spacing w:line="360" w:lineRule="auto"/>
        <w:rPr>
          <w:rFonts w:hint="eastAsia" w:ascii="宋体" w:hAnsi="宋体"/>
          <w:bCs/>
          <w:color w:val="000000"/>
          <w:sz w:val="24"/>
          <w:szCs w:val="24"/>
        </w:rPr>
      </w:pPr>
      <w:r>
        <w:rPr>
          <w:rFonts w:hint="eastAsia" w:ascii="宋体" w:hAnsi="宋体"/>
          <w:bCs/>
          <w:color w:val="000000"/>
          <w:sz w:val="24"/>
          <w:szCs w:val="24"/>
        </w:rPr>
        <w:t xml:space="preserve">（一）本章所有要求均为实质性要求，不允许负偏离，否则作为无效响应文件。</w:t>
      </w:r>
      <w:r/>
    </w:p>
    <w:p>
      <w:pPr>
        <w:pStyle w:val="925"/>
        <w:ind w:firstLine="420"/>
        <w:spacing w:line="360" w:lineRule="auto"/>
        <w:rPr>
          <w:rFonts w:hint="eastAsia" w:ascii="宋体" w:hAnsi="宋体"/>
          <w:bCs/>
          <w:color w:val="000000"/>
          <w:sz w:val="24"/>
          <w:szCs w:val="24"/>
        </w:rPr>
      </w:pPr>
      <w:r>
        <w:rPr>
          <w:rFonts w:hint="eastAsia" w:ascii="宋体" w:hAnsi="宋体"/>
          <w:bCs/>
          <w:color w:val="000000"/>
          <w:sz w:val="24"/>
          <w:szCs w:val="24"/>
        </w:rPr>
        <w:t xml:space="preserve">（二）所有实质性要求在竞争性磋商中经采购人代表或磋商小组确认允许进行实质性变动。</w:t>
      </w:r>
      <w:r/>
    </w:p>
    <w:p>
      <w:pPr>
        <w:pStyle w:val="925"/>
        <w:ind w:firstLine="420"/>
        <w:spacing w:line="360" w:lineRule="auto"/>
        <w:rPr>
          <w:rFonts w:hint="eastAsia" w:ascii="宋体" w:hAnsi="宋体"/>
          <w:bCs/>
          <w:color w:val="000000"/>
          <w:szCs w:val="21"/>
        </w:rPr>
      </w:pPr>
      <w:r>
        <w:rPr>
          <w:rFonts w:hint="eastAsia" w:ascii="宋体" w:hAnsi="宋体"/>
          <w:bCs/>
          <w:color w:val="000000"/>
          <w:sz w:val="24"/>
          <w:szCs w:val="24"/>
        </w:rPr>
        <w:t xml:space="preserve">（三）本章为“</w:t>
      </w:r>
      <w:r>
        <w:rPr>
          <w:rFonts w:hint="eastAsia" w:ascii="宋体" w:hAnsi="宋体"/>
          <w:bCs/>
          <w:color w:val="000000"/>
          <w:sz w:val="24"/>
          <w:szCs w:val="24"/>
        </w:rPr>
        <w:t xml:space="preserve">南京市鼓楼区区域中心快检室2026年运行维护服务项目</w:t>
      </w:r>
      <w:r>
        <w:rPr>
          <w:rFonts w:hint="eastAsia" w:ascii="宋体" w:hAnsi="宋体"/>
          <w:bCs/>
          <w:color w:val="000000"/>
          <w:sz w:val="24"/>
          <w:szCs w:val="24"/>
        </w:rPr>
        <w:t xml:space="preserve">”政府采购合同不可分割的一部分，成交供应商在项目实施过程中应严格按照磋商文件中各项要求、合同中各项条款、采购人要求以及响应文件中确定的事项和承诺履行本项目。</w:t>
      </w:r>
      <w:r>
        <w:rPr>
          <w:rFonts w:hint="eastAsia" w:ascii="宋体" w:hAnsi="宋体"/>
          <w:bCs/>
          <w:color w:val="000000"/>
          <w:szCs w:val="21"/>
        </w:rPr>
      </w:r>
      <w:r/>
    </w:p>
    <w:p>
      <w:pPr>
        <w:pStyle w:val="925"/>
        <w:jc w:val="center"/>
        <w:spacing w:line="360" w:lineRule="auto"/>
        <w:rPr>
          <w:rFonts w:hint="eastAsia" w:ascii="宋体" w:hAnsi="宋体"/>
          <w:bCs/>
          <w:sz w:val="44"/>
          <w:szCs w:val="28"/>
        </w:rPr>
      </w:pPr>
      <w:r>
        <w:rPr>
          <w:rFonts w:hint="eastAsia" w:ascii="宋体" w:hAnsi="宋体"/>
          <w:sz w:val="44"/>
          <w:szCs w:val="44"/>
        </w:rPr>
        <w:br w:type="page" w:clear="all"/>
        <w:t xml:space="preserve">第五章  评审方法与评审标准</w:t>
      </w:r>
      <w:r>
        <w:rPr>
          <w:rFonts w:hint="eastAsia" w:ascii="宋体" w:hAnsi="宋体"/>
          <w:bCs/>
          <w:sz w:val="44"/>
          <w:szCs w:val="28"/>
        </w:rPr>
      </w:r>
      <w:r/>
    </w:p>
    <w:p>
      <w:pPr>
        <w:pStyle w:val="925"/>
        <w:ind w:firstLine="422"/>
        <w:spacing w:line="360" w:lineRule="auto"/>
        <w:rPr>
          <w:rFonts w:hint="eastAsia" w:ascii="宋体" w:hAnsi="宋体" w:cs="宋体"/>
          <w:bCs/>
          <w:color w:val="000000"/>
          <w:sz w:val="24"/>
          <w:szCs w:val="24"/>
        </w:rPr>
      </w:pPr>
      <w:r>
        <w:rPr>
          <w:rFonts w:hint="eastAsia" w:ascii="宋体" w:hAnsi="宋体" w:cs="宋体"/>
          <w:b/>
          <w:color w:val="000000"/>
          <w:sz w:val="24"/>
          <w:szCs w:val="24"/>
        </w:rPr>
        <w:t xml:space="preserve">一、成交方法：</w:t>
      </w:r>
      <w:r>
        <w:rPr>
          <w:rFonts w:hint="eastAsia" w:ascii="宋体" w:hAnsi="宋体" w:cs="宋体"/>
          <w:bCs/>
          <w:color w:val="000000"/>
          <w:sz w:val="24"/>
          <w:szCs w:val="24"/>
        </w:rPr>
        <w:t xml:space="preserve">本项目成交方法采用</w:t>
      </w:r>
      <w:r>
        <w:rPr>
          <w:rFonts w:hint="eastAsia" w:ascii="宋体" w:hAnsi="宋体" w:cs="宋体"/>
          <w:b/>
          <w:color w:val="000000"/>
          <w:sz w:val="24"/>
          <w:szCs w:val="24"/>
          <w:u w:val="single"/>
        </w:rPr>
        <w:t xml:space="preserve">综合评分法</w:t>
      </w:r>
      <w:r>
        <w:rPr>
          <w:rFonts w:hint="eastAsia" w:ascii="宋体" w:hAnsi="宋体" w:cs="宋体"/>
          <w:bCs/>
          <w:color w:val="000000"/>
          <w:sz w:val="24"/>
          <w:szCs w:val="24"/>
        </w:rPr>
        <w:t xml:space="preserve">，</w:t>
      </w:r>
      <w:r>
        <w:rPr>
          <w:rFonts w:hint="eastAsia" w:ascii="宋体" w:hAnsi="宋体"/>
          <w:color w:val="000000"/>
          <w:sz w:val="24"/>
          <w:szCs w:val="24"/>
        </w:rPr>
        <w:t xml:space="preserve">即在最大限度地满足磋商文件实质性要求前提下，按照磋商文件中规定的各项因素进行综合评审后，以评审总得分最高的供应商作为成交候选供应商或者成交供应商的评分方法。</w:t>
      </w:r>
      <w:r>
        <w:rPr>
          <w:rFonts w:hint="eastAsia" w:ascii="宋体" w:hAnsi="宋体" w:cs="宋体"/>
          <w:bCs/>
          <w:color w:val="000000"/>
          <w:sz w:val="24"/>
          <w:szCs w:val="24"/>
        </w:rPr>
      </w:r>
      <w:r/>
    </w:p>
    <w:p>
      <w:pPr>
        <w:pStyle w:val="925"/>
        <w:ind w:firstLine="42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二、成交标准：</w:t>
      </w:r>
      <w:r/>
    </w:p>
    <w:tbl>
      <w:tblPr>
        <w:tblW w:w="981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090"/>
        <w:gridCol w:w="7333"/>
        <w:gridCol w:w="690"/>
      </w:tblGrid>
      <w:tr>
        <w:trPr/>
        <w:tc>
          <w:tcPr>
            <w:tcW w:w="705" w:type="dxa"/>
            <w:vAlign w:val="center"/>
            <w:textDirection w:val="lrTb"/>
            <w:noWrap w:val="false"/>
          </w:tcPr>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t xml:space="preserve">序号</w:t>
            </w:r>
            <w:r/>
          </w:p>
        </w:tc>
        <w:tc>
          <w:tcPr>
            <w:tcW w:w="1090" w:type="dxa"/>
            <w:vAlign w:val="center"/>
            <w:textDirection w:val="lrTb"/>
            <w:noWrap w:val="false"/>
          </w:tcPr>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t xml:space="preserve">评审</w:t>
            </w:r>
            <w:r/>
          </w:p>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t xml:space="preserve">因素</w:t>
            </w:r>
            <w:r/>
          </w:p>
        </w:tc>
        <w:tc>
          <w:tcPr>
            <w:tcW w:w="7333" w:type="dxa"/>
            <w:vAlign w:val="center"/>
            <w:textDirection w:val="lrTb"/>
            <w:noWrap w:val="false"/>
          </w:tcPr>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t xml:space="preserve">评审标准</w:t>
            </w:r>
            <w:r/>
          </w:p>
        </w:tc>
        <w:tc>
          <w:tcPr>
            <w:tcW w:w="690" w:type="dxa"/>
            <w:vAlign w:val="center"/>
            <w:textDirection w:val="lrTb"/>
            <w:noWrap w:val="false"/>
          </w:tcPr>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t xml:space="preserve">分值</w:t>
            </w:r>
            <w:r/>
          </w:p>
        </w:tc>
      </w:tr>
      <w:tr>
        <w:trPr/>
        <w:tc>
          <w:tcPr>
            <w:tcW w:w="705" w:type="dxa"/>
            <w:vAlign w:val="center"/>
            <w:textDirection w:val="lrTb"/>
            <w:noWrap w:val="false"/>
          </w:tcPr>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t xml:space="preserve">1</w:t>
            </w:r>
            <w:r/>
          </w:p>
        </w:tc>
        <w:tc>
          <w:tcPr>
            <w:tcW w:w="1090" w:type="dxa"/>
            <w:vAlign w:val="center"/>
            <w:textDirection w:val="lrTb"/>
            <w:noWrap w:val="false"/>
          </w:tcPr>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t xml:space="preserve">价格</w:t>
            </w:r>
            <w:r/>
          </w:p>
        </w:tc>
        <w:tc>
          <w:tcPr>
            <w:tcW w:w="7333" w:type="dxa"/>
            <w:vAlign w:val="center"/>
            <w:textDirection w:val="lrTb"/>
            <w:noWrap w:val="false"/>
          </w:tcPr>
          <w:p>
            <w:pPr>
              <w:pStyle w:val="925"/>
              <w:ind w:firstLine="210"/>
              <w:spacing w:line="360" w:lineRule="auto"/>
              <w:rPr>
                <w:rFonts w:hint="eastAsia" w:ascii="宋体" w:hAnsi="宋体" w:cs="宋体"/>
                <w:sz w:val="24"/>
                <w:szCs w:val="24"/>
              </w:rPr>
            </w:pPr>
            <w:r/>
            <w:bookmarkStart w:id="140" w:name="OLE_LINK26"/>
            <w:r/>
            <w:bookmarkStart w:id="141" w:name="OLE_LINK27"/>
            <w:r>
              <w:rPr>
                <w:rFonts w:hint="eastAsia" w:ascii="宋体" w:hAnsi="宋体" w:cs="宋体"/>
                <w:sz w:val="24"/>
                <w:szCs w:val="24"/>
              </w:rPr>
              <w:t xml:space="preserve">价格分采用低价优先法计算，即满足磋商文件要求且最后报价最低的供应商的价格为磋商基准价，其价格分为满分。</w:t>
            </w:r>
            <w:r/>
          </w:p>
          <w:p>
            <w:pPr>
              <w:pStyle w:val="925"/>
              <w:ind w:firstLine="210"/>
              <w:spacing w:line="360" w:lineRule="auto"/>
              <w:rPr>
                <w:rFonts w:hint="eastAsia" w:ascii="宋体" w:hAnsi="宋体" w:cs="宋体"/>
                <w:sz w:val="24"/>
                <w:szCs w:val="24"/>
              </w:rPr>
            </w:pPr>
            <w:r>
              <w:rPr>
                <w:rFonts w:hint="eastAsia" w:ascii="宋体" w:hAnsi="宋体" w:cs="宋体"/>
                <w:sz w:val="24"/>
                <w:szCs w:val="24"/>
              </w:rPr>
              <w:t xml:space="preserve">其他供应商的价格分统一按照下列公式计算（小数点保留两位）：</w:t>
            </w:r>
            <w:r/>
          </w:p>
          <w:p>
            <w:pPr>
              <w:pStyle w:val="925"/>
              <w:ind w:firstLine="210"/>
              <w:spacing w:line="360" w:lineRule="auto"/>
              <w:rPr>
                <w:rFonts w:hint="eastAsia" w:ascii="宋体" w:hAnsi="宋体" w:cs="宋体"/>
                <w:sz w:val="24"/>
                <w:szCs w:val="24"/>
              </w:rPr>
            </w:pPr>
            <w:r>
              <w:rPr>
                <w:rFonts w:hint="eastAsia" w:ascii="宋体" w:hAnsi="宋体" w:cs="宋体"/>
                <w:sz w:val="24"/>
                <w:szCs w:val="24"/>
              </w:rPr>
              <w:t xml:space="preserve">磋商报价得分=（磋商基准价/最后磋商报价）×10。</w:t>
            </w:r>
            <w:bookmarkEnd w:id="140"/>
            <w:r/>
            <w:bookmarkEnd w:id="141"/>
            <w:r>
              <w:rPr>
                <w:rFonts w:hint="eastAsia" w:ascii="宋体" w:hAnsi="宋体" w:cs="宋体"/>
                <w:sz w:val="24"/>
                <w:szCs w:val="24"/>
              </w:rPr>
            </w:r>
            <w:r/>
          </w:p>
        </w:tc>
        <w:tc>
          <w:tcPr>
            <w:tcW w:w="690" w:type="dxa"/>
            <w:vAlign w:val="center"/>
            <w:textDirection w:val="lrTb"/>
            <w:noWrap w:val="false"/>
          </w:tcPr>
          <w:p>
            <w:pPr>
              <w:pStyle w:val="925"/>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10</w:t>
            </w:r>
            <w:r/>
          </w:p>
        </w:tc>
      </w:tr>
      <w:tr>
        <w:trPr>
          <w:cantSplit/>
        </w:trPr>
        <w:tc>
          <w:tcPr>
            <w:tcW w:w="705" w:type="dxa"/>
            <w:vAlign w:val="center"/>
            <w:textDirection w:val="lrTb"/>
            <w:noWrap w:val="false"/>
          </w:tcPr>
          <w:p>
            <w:pPr>
              <w:pStyle w:val="925"/>
              <w:jc w:val="center"/>
              <w:spacing w:line="360" w:lineRule="auto"/>
              <w:rPr>
                <w:rFonts w:hint="eastAsia" w:ascii="宋体" w:hAnsi="宋体" w:cs="宋体"/>
                <w:b/>
                <w:sz w:val="24"/>
                <w:szCs w:val="24"/>
              </w:rPr>
            </w:pPr>
            <w:r>
              <w:rPr>
                <w:rFonts w:hint="eastAsia" w:ascii="宋体" w:hAnsi="宋体" w:cs="宋体"/>
                <w:b/>
                <w:sz w:val="24"/>
                <w:szCs w:val="24"/>
              </w:rPr>
              <w:t xml:space="preserve">2.1</w:t>
            </w:r>
            <w:r/>
          </w:p>
        </w:tc>
        <w:tc>
          <w:tcPr>
            <w:tcW w:w="1090" w:type="dxa"/>
            <w:vAlign w:val="center"/>
            <w:vMerge w:val="restart"/>
            <w:textDirection w:val="lrTb"/>
            <w:noWrap w:val="false"/>
          </w:tcPr>
          <w:p>
            <w:pPr>
              <w:pStyle w:val="925"/>
              <w:jc w:val="center"/>
              <w:spacing w:line="360" w:lineRule="auto"/>
              <w:rPr>
                <w:rFonts w:hint="eastAsia" w:ascii="宋体" w:hAnsi="宋体" w:cs="宋体"/>
                <w:b/>
                <w:sz w:val="24"/>
                <w:szCs w:val="24"/>
              </w:rPr>
            </w:pPr>
            <w:r>
              <w:rPr>
                <w:rFonts w:hint="eastAsia" w:ascii="宋体" w:hAnsi="宋体" w:cs="宋体"/>
                <w:b/>
                <w:sz w:val="24"/>
                <w:szCs w:val="24"/>
              </w:rPr>
              <w:t xml:space="preserve">技术</w:t>
            </w:r>
            <w:r/>
          </w:p>
        </w:tc>
        <w:tc>
          <w:tcPr>
            <w:tcW w:w="7333" w:type="dxa"/>
            <w:vAlign w:val="center"/>
            <w:textDirection w:val="lrTb"/>
            <w:noWrap w:val="false"/>
          </w:tcPr>
          <w:p>
            <w:pPr>
              <w:pStyle w:val="925"/>
              <w:ind w:firstLine="210"/>
              <w:spacing w:line="360" w:lineRule="auto"/>
              <w:rPr>
                <w:rFonts w:hint="eastAsia" w:ascii="宋体" w:hAnsi="宋体" w:cs="宋体"/>
                <w:sz w:val="24"/>
                <w:szCs w:val="24"/>
              </w:rPr>
            </w:pPr>
            <w:r/>
            <w:bookmarkStart w:id="142" w:name="OLE_LINK37"/>
            <w:r/>
            <w:bookmarkStart w:id="143" w:name="OLE_LINK38"/>
            <w:r/>
            <w:bookmarkStart w:id="144" w:name="OLE_LINK42"/>
            <w:r>
              <w:rPr>
                <w:rFonts w:hint="eastAsia" w:ascii="宋体" w:hAnsi="宋体" w:cs="宋体"/>
                <w:sz w:val="24"/>
                <w:szCs w:val="24"/>
              </w:rPr>
              <w:t xml:space="preserve">供应商具备良好的实验室运行经验，具有CMA计量认证和CNAS实验室认可、产品质量安全检测机构资质证书（CATL）的，每提供一项得2分，本项最高得4分（响应文件中提供有效期内的相应证书复印件并加盖公章，未提供不得分）</w:t>
            </w:r>
            <w:bookmarkEnd w:id="142"/>
            <w:r/>
            <w:bookmarkEnd w:id="143"/>
            <w:r>
              <w:rPr>
                <w:rFonts w:hint="eastAsia" w:ascii="宋体" w:hAnsi="宋体" w:cs="宋体"/>
                <w:sz w:val="24"/>
                <w:szCs w:val="24"/>
              </w:rPr>
              <w:t xml:space="preserve">。</w:t>
            </w:r>
            <w:bookmarkEnd w:id="144"/>
            <w:r>
              <w:rPr>
                <w:rFonts w:hint="eastAsia" w:ascii="宋体" w:hAnsi="宋体" w:cs="宋体"/>
                <w:sz w:val="24"/>
                <w:szCs w:val="24"/>
              </w:rPr>
            </w:r>
            <w:r/>
          </w:p>
        </w:tc>
        <w:tc>
          <w:tcPr>
            <w:tcW w:w="690" w:type="dxa"/>
            <w:vAlign w:val="center"/>
            <w:textDirection w:val="lrTb"/>
            <w:noWrap w:val="false"/>
          </w:tcPr>
          <w:p>
            <w:pPr>
              <w:pStyle w:val="925"/>
              <w:jc w:val="center"/>
              <w:spacing w:line="360" w:lineRule="auto"/>
              <w:rPr>
                <w:rFonts w:hint="eastAsia" w:ascii="宋体" w:hAnsi="宋体" w:cs="宋体"/>
                <w:b/>
                <w:bCs/>
                <w:sz w:val="24"/>
                <w:szCs w:val="24"/>
              </w:rPr>
            </w:pPr>
            <w:r>
              <w:rPr>
                <w:rFonts w:hint="eastAsia" w:ascii="宋体" w:hAnsi="宋体" w:cs="宋体"/>
                <w:b/>
                <w:bCs/>
                <w:sz w:val="24"/>
                <w:szCs w:val="24"/>
              </w:rPr>
              <w:t xml:space="preserve">4</w:t>
            </w:r>
            <w:r/>
          </w:p>
        </w:tc>
      </w:tr>
      <w:tr>
        <w:trPr>
          <w:cantSplit/>
        </w:trPr>
        <w:tc>
          <w:tcPr>
            <w:tcW w:w="705" w:type="dxa"/>
            <w:vAlign w:val="center"/>
            <w:textDirection w:val="lrTb"/>
            <w:noWrap w:val="false"/>
          </w:tcPr>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t xml:space="preserve">2.2</w:t>
            </w:r>
            <w:r/>
          </w:p>
        </w:tc>
        <w:tc>
          <w:tcPr>
            <w:tcW w:w="1090" w:type="dxa"/>
            <w:vAlign w:val="center"/>
            <w:vMerge w:val="continue"/>
            <w:textDirection w:val="lrTb"/>
            <w:noWrap w:val="false"/>
          </w:tcPr>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r>
            <w:r/>
          </w:p>
        </w:tc>
        <w:tc>
          <w:tcPr>
            <w:tcW w:w="7333" w:type="dxa"/>
            <w:vAlign w:val="center"/>
            <w:textDirection w:val="lrTb"/>
            <w:noWrap w:val="false"/>
          </w:tcPr>
          <w:p>
            <w:pPr>
              <w:pStyle w:val="925"/>
              <w:ind w:firstLine="210"/>
              <w:spacing w:line="360" w:lineRule="auto"/>
              <w:rPr>
                <w:rFonts w:hint="eastAsia" w:ascii="宋体" w:hAnsi="宋体" w:cs="宋体"/>
                <w:sz w:val="24"/>
                <w:szCs w:val="24"/>
              </w:rPr>
            </w:pPr>
            <w:r/>
            <w:bookmarkStart w:id="145" w:name="OLE_LINK28"/>
            <w:r/>
            <w:bookmarkStart w:id="146" w:name="OLE_LINK29"/>
            <w:r/>
            <w:bookmarkStart w:id="147" w:name="OLE_LINK44"/>
            <w:r>
              <w:rPr>
                <w:rFonts w:hint="eastAsia" w:ascii="宋体" w:hAnsi="宋体" w:cs="宋体"/>
                <w:sz w:val="24"/>
                <w:szCs w:val="24"/>
              </w:rPr>
              <w:t xml:space="preserve">评委根据供应商食品检测能力情况进行评分，对农药残留、兽药残留、重金属、真菌毒素、食品添加剂、非法添加、微生物等领域进行验证，每提供上述任一领域能力验证结果为满意的得1分，本项最高得5分（响应文件中提供相关证明材料复印件并加盖公章）。</w:t>
            </w:r>
            <w:r/>
          </w:p>
          <w:p>
            <w:pPr>
              <w:pStyle w:val="925"/>
              <w:ind w:firstLine="210"/>
              <w:spacing w:line="360" w:lineRule="auto"/>
              <w:rPr>
                <w:rFonts w:hint="eastAsia" w:ascii="宋体" w:hAnsi="宋体" w:cs="宋体"/>
                <w:sz w:val="24"/>
                <w:szCs w:val="24"/>
              </w:rPr>
            </w:pPr>
            <w:r>
              <w:rPr>
                <w:rFonts w:hint="eastAsia" w:ascii="宋体" w:hAnsi="宋体" w:cs="宋体"/>
                <w:sz w:val="24"/>
                <w:szCs w:val="24"/>
              </w:rPr>
              <w:t xml:space="preserve">注：上述检测能力评分范围为自2021年1月1日以来供应商承担与本项目类似的食品检测项目。</w:t>
            </w:r>
            <w:bookmarkEnd w:id="145"/>
            <w:r/>
            <w:bookmarkEnd w:id="146"/>
            <w:r/>
            <w:bookmarkEnd w:id="147"/>
            <w:r>
              <w:rPr>
                <w:rFonts w:hint="eastAsia" w:ascii="宋体" w:hAnsi="宋体" w:cs="宋体"/>
                <w:sz w:val="24"/>
                <w:szCs w:val="24"/>
              </w:rPr>
            </w:r>
            <w:r/>
          </w:p>
        </w:tc>
        <w:tc>
          <w:tcPr>
            <w:tcW w:w="690" w:type="dxa"/>
            <w:vAlign w:val="center"/>
            <w:textDirection w:val="lrTb"/>
            <w:noWrap w:val="false"/>
          </w:tcPr>
          <w:p>
            <w:pPr>
              <w:pStyle w:val="925"/>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5</w:t>
            </w:r>
            <w:r/>
          </w:p>
        </w:tc>
      </w:tr>
      <w:tr>
        <w:trPr>
          <w:cantSplit/>
        </w:trPr>
        <w:tc>
          <w:tcPr>
            <w:tcW w:w="705" w:type="dxa"/>
            <w:vAlign w:val="center"/>
            <w:textDirection w:val="lrTb"/>
            <w:noWrap w:val="false"/>
          </w:tcPr>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t xml:space="preserve">2.3</w:t>
            </w:r>
            <w:r/>
          </w:p>
        </w:tc>
        <w:tc>
          <w:tcPr>
            <w:tcW w:w="1090" w:type="dxa"/>
            <w:vAlign w:val="center"/>
            <w:vMerge w:val="continue"/>
            <w:textDirection w:val="lrTb"/>
            <w:noWrap w:val="false"/>
          </w:tcPr>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r>
            <w:r/>
          </w:p>
        </w:tc>
        <w:tc>
          <w:tcPr>
            <w:tcW w:w="7333" w:type="dxa"/>
            <w:vAlign w:val="center"/>
            <w:textDirection w:val="lrTb"/>
            <w:noWrap w:val="false"/>
          </w:tcPr>
          <w:p>
            <w:pPr>
              <w:pStyle w:val="925"/>
              <w:ind w:firstLine="210"/>
              <w:spacing w:line="360" w:lineRule="auto"/>
              <w:rPr>
                <w:rFonts w:hint="eastAsia" w:ascii="宋体" w:hAnsi="宋体" w:cs="宋体"/>
                <w:sz w:val="24"/>
                <w:szCs w:val="24"/>
              </w:rPr>
            </w:pPr>
            <w:r/>
            <w:bookmarkStart w:id="148" w:name="OLE_LINK30"/>
            <w:r/>
            <w:bookmarkStart w:id="149" w:name="OLE_LINK43"/>
            <w:r/>
            <w:bookmarkStart w:id="150" w:name="OLE_LINK45"/>
            <w:r>
              <w:rPr>
                <w:rFonts w:hint="eastAsia" w:ascii="宋体" w:hAnsi="宋体" w:cs="宋体"/>
                <w:sz w:val="24"/>
                <w:szCs w:val="24"/>
              </w:rPr>
              <w:t xml:space="preserve">评委根据供应商拟投入本项目的项目负责人进行评分： </w:t>
            </w:r>
            <w:r/>
          </w:p>
          <w:p>
            <w:pPr>
              <w:pStyle w:val="925"/>
              <w:ind w:firstLine="210"/>
              <w:spacing w:line="360" w:lineRule="auto"/>
              <w:rPr>
                <w:rFonts w:hint="eastAsia" w:ascii="宋体" w:hAnsi="宋体" w:cs="宋体"/>
                <w:sz w:val="24"/>
                <w:szCs w:val="24"/>
              </w:rPr>
            </w:pPr>
            <w:r>
              <w:rPr>
                <w:rFonts w:hint="eastAsia" w:ascii="宋体" w:hAnsi="宋体" w:cs="宋体"/>
                <w:sz w:val="24"/>
                <w:szCs w:val="24"/>
              </w:rPr>
              <w:t xml:space="preserve">（1）具有食品或化学或生物或农业或与本项目相关专业本科（含）以上学历的得2分； </w:t>
            </w:r>
            <w:r/>
          </w:p>
          <w:p>
            <w:pPr>
              <w:pStyle w:val="925"/>
              <w:ind w:firstLine="210"/>
              <w:spacing w:line="360" w:lineRule="auto"/>
              <w:rPr>
                <w:rFonts w:hint="eastAsia" w:ascii="宋体" w:hAnsi="宋体" w:cs="宋体"/>
                <w:sz w:val="24"/>
                <w:szCs w:val="24"/>
              </w:rPr>
            </w:pPr>
            <w:r>
              <w:rPr>
                <w:rFonts w:hint="eastAsia" w:ascii="宋体" w:hAnsi="宋体" w:cs="宋体"/>
                <w:sz w:val="24"/>
                <w:szCs w:val="24"/>
              </w:rPr>
              <w:t xml:space="preserve">（2）具有</w:t>
            </w:r>
            <w:bookmarkStart w:id="151" w:name="OLE_LINK3"/>
            <w:r/>
            <w:bookmarkStart w:id="152" w:name="OLE_LINK4"/>
            <w:r>
              <w:rPr>
                <w:rFonts w:hint="eastAsia" w:ascii="宋体" w:hAnsi="宋体" w:cs="宋体"/>
                <w:sz w:val="24"/>
                <w:szCs w:val="24"/>
              </w:rPr>
              <w:t xml:space="preserve">中级（含）以上技术职称的得2分</w:t>
            </w:r>
            <w:bookmarkEnd w:id="151"/>
            <w:r/>
            <w:bookmarkEnd w:id="152"/>
            <w:r>
              <w:rPr>
                <w:rFonts w:hint="eastAsia" w:ascii="宋体" w:hAnsi="宋体" w:cs="宋体"/>
                <w:sz w:val="24"/>
                <w:szCs w:val="24"/>
              </w:rPr>
              <w:t xml:space="preserve">； </w:t>
            </w:r>
            <w:r/>
          </w:p>
          <w:p>
            <w:pPr>
              <w:pStyle w:val="925"/>
              <w:ind w:firstLine="210"/>
              <w:spacing w:line="360" w:lineRule="auto"/>
              <w:rPr>
                <w:rFonts w:hint="eastAsia" w:ascii="宋体" w:hAnsi="宋体" w:cs="宋体"/>
                <w:sz w:val="24"/>
                <w:szCs w:val="24"/>
              </w:rPr>
            </w:pPr>
            <w:r>
              <w:rPr>
                <w:rFonts w:hint="eastAsia" w:ascii="宋体" w:hAnsi="宋体" w:cs="宋体"/>
                <w:sz w:val="24"/>
                <w:szCs w:val="24"/>
              </w:rPr>
              <w:t xml:space="preserve">（3）具有与本项目相关工作经验1年（含）以上的得2分； </w:t>
            </w:r>
            <w:r/>
          </w:p>
          <w:p>
            <w:pPr>
              <w:pStyle w:val="925"/>
              <w:ind w:firstLine="210"/>
              <w:spacing w:line="360" w:lineRule="auto"/>
              <w:rPr>
                <w:rFonts w:hint="eastAsia" w:ascii="宋体" w:hAnsi="宋体" w:cs="宋体"/>
                <w:sz w:val="24"/>
                <w:szCs w:val="24"/>
              </w:rPr>
            </w:pPr>
            <w:r>
              <w:rPr>
                <w:rFonts w:hint="eastAsia" w:ascii="宋体" w:hAnsi="宋体" w:cs="宋体"/>
                <w:sz w:val="24"/>
                <w:szCs w:val="24"/>
              </w:rPr>
              <w:t xml:space="preserve">本项最高得6分（响应文件中提供上述人员学历、学位证书、职称证书以及</w:t>
            </w:r>
            <w:bookmarkStart w:id="153" w:name="OLE_LINK13"/>
            <w:r/>
            <w:bookmarkStart w:id="154" w:name="OLE_LINK14"/>
            <w:r>
              <w:rPr>
                <w:rFonts w:hint="eastAsia" w:ascii="宋体" w:hAnsi="宋体" w:cs="宋体"/>
                <w:sz w:val="24"/>
                <w:szCs w:val="24"/>
              </w:rPr>
              <w:t xml:space="preserve">供应商开标前6个月任意一个月为其缴纳社保记录证明材料复印件并加盖公章</w:t>
            </w:r>
            <w:bookmarkEnd w:id="153"/>
            <w:r/>
            <w:bookmarkEnd w:id="154"/>
            <w:r>
              <w:rPr>
                <w:rFonts w:hint="eastAsia" w:ascii="宋体" w:hAnsi="宋体" w:cs="宋体"/>
                <w:sz w:val="24"/>
                <w:szCs w:val="24"/>
              </w:rPr>
              <w:t xml:space="preserve">）。</w:t>
            </w:r>
            <w:bookmarkEnd w:id="148"/>
            <w:r/>
            <w:bookmarkEnd w:id="149"/>
            <w:r/>
            <w:bookmarkEnd w:id="150"/>
            <w:r>
              <w:rPr>
                <w:rFonts w:hint="eastAsia" w:ascii="宋体" w:hAnsi="宋体" w:cs="宋体"/>
                <w:sz w:val="24"/>
                <w:szCs w:val="24"/>
              </w:rPr>
            </w:r>
            <w:r/>
          </w:p>
        </w:tc>
        <w:tc>
          <w:tcPr>
            <w:tcW w:w="690" w:type="dxa"/>
            <w:vAlign w:val="center"/>
            <w:textDirection w:val="lrTb"/>
            <w:noWrap w:val="false"/>
          </w:tcPr>
          <w:p>
            <w:pPr>
              <w:pStyle w:val="925"/>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6</w:t>
            </w:r>
            <w:r/>
          </w:p>
        </w:tc>
      </w:tr>
      <w:tr>
        <w:trPr>
          <w:cantSplit/>
        </w:trPr>
        <w:tc>
          <w:tcPr>
            <w:tcW w:w="705" w:type="dxa"/>
            <w:vAlign w:val="center"/>
            <w:textDirection w:val="lrTb"/>
            <w:noWrap w:val="false"/>
          </w:tcPr>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t xml:space="preserve">2.4</w:t>
            </w:r>
            <w:r/>
          </w:p>
        </w:tc>
        <w:tc>
          <w:tcPr>
            <w:tcW w:w="1090" w:type="dxa"/>
            <w:vAlign w:val="center"/>
            <w:vMerge w:val="continue"/>
            <w:textDirection w:val="lrTb"/>
            <w:noWrap w:val="false"/>
          </w:tcPr>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r>
            <w:r/>
          </w:p>
        </w:tc>
        <w:tc>
          <w:tcPr>
            <w:tcW w:w="7333" w:type="dxa"/>
            <w:vAlign w:val="center"/>
            <w:textDirection w:val="lrTb"/>
            <w:noWrap w:val="false"/>
          </w:tcPr>
          <w:p>
            <w:pPr>
              <w:pStyle w:val="925"/>
              <w:ind w:firstLine="210"/>
              <w:spacing w:line="360" w:lineRule="auto"/>
              <w:rPr>
                <w:rFonts w:hint="eastAsia" w:ascii="宋体" w:hAnsi="宋体" w:cs="宋体"/>
                <w:sz w:val="24"/>
                <w:szCs w:val="24"/>
              </w:rPr>
            </w:pPr>
            <w:r/>
            <w:bookmarkStart w:id="155" w:name="OLE_LINK31"/>
            <w:r/>
            <w:bookmarkStart w:id="156" w:name="OLE_LINK32"/>
            <w:r>
              <w:rPr>
                <w:rFonts w:hint="eastAsia" w:ascii="宋体" w:hAnsi="宋体" w:cs="宋体"/>
                <w:sz w:val="24"/>
                <w:szCs w:val="24"/>
              </w:rPr>
              <w:t xml:space="preserve">评委根据供应商拟投入本项目的快检服务人员（项目负责人除外）配置情况进行评分： </w:t>
            </w:r>
            <w:r/>
          </w:p>
          <w:p>
            <w:pPr>
              <w:pStyle w:val="925"/>
              <w:ind w:firstLine="210"/>
              <w:spacing w:line="360" w:lineRule="auto"/>
              <w:rPr>
                <w:rFonts w:hint="eastAsia" w:ascii="宋体" w:hAnsi="宋体" w:cs="宋体"/>
                <w:sz w:val="24"/>
                <w:szCs w:val="24"/>
              </w:rPr>
            </w:pPr>
            <w:r>
              <w:rPr>
                <w:rFonts w:hint="eastAsia" w:ascii="宋体" w:hAnsi="宋体" w:cs="宋体"/>
                <w:sz w:val="24"/>
                <w:szCs w:val="24"/>
              </w:rPr>
              <w:t xml:space="preserve">（1）具有食品</w:t>
            </w:r>
            <w:bookmarkStart w:id="157" w:name="OLE_LINK16"/>
            <w:r/>
            <w:bookmarkStart w:id="158" w:name="OLE_LINK15"/>
            <w:r>
              <w:rPr>
                <w:rFonts w:hint="eastAsia" w:ascii="宋体" w:hAnsi="宋体" w:cs="宋体"/>
                <w:sz w:val="24"/>
                <w:szCs w:val="24"/>
              </w:rPr>
              <w:t xml:space="preserve">或</w:t>
            </w:r>
            <w:bookmarkEnd w:id="157"/>
            <w:r/>
            <w:bookmarkEnd w:id="158"/>
            <w:r>
              <w:rPr>
                <w:rFonts w:hint="eastAsia" w:ascii="宋体" w:hAnsi="宋体" w:cs="宋体"/>
                <w:sz w:val="24"/>
                <w:szCs w:val="24"/>
              </w:rPr>
              <w:t xml:space="preserve">化学或生物或农业或与本项目相关专业大专（含）以上学历； </w:t>
            </w:r>
            <w:r/>
          </w:p>
          <w:p>
            <w:pPr>
              <w:pStyle w:val="925"/>
              <w:ind w:firstLine="210"/>
              <w:spacing w:line="360" w:lineRule="auto"/>
              <w:rPr>
                <w:rFonts w:hint="eastAsia" w:ascii="宋体" w:hAnsi="宋体" w:cs="宋体"/>
                <w:sz w:val="24"/>
                <w:szCs w:val="24"/>
              </w:rPr>
            </w:pPr>
            <w:r>
              <w:rPr>
                <w:rFonts w:hint="eastAsia" w:ascii="宋体" w:hAnsi="宋体" w:cs="宋体"/>
                <w:sz w:val="24"/>
                <w:szCs w:val="24"/>
              </w:rPr>
              <w:t xml:space="preserve">（2）持上岗证，有相关工作经验壹年（含）以上； </w:t>
            </w:r>
            <w:r/>
          </w:p>
          <w:p>
            <w:pPr>
              <w:pStyle w:val="925"/>
              <w:ind w:firstLine="210"/>
              <w:spacing w:line="360" w:lineRule="auto"/>
              <w:rPr>
                <w:rFonts w:hint="eastAsia" w:ascii="宋体" w:hAnsi="宋体" w:cs="宋体"/>
                <w:sz w:val="24"/>
                <w:szCs w:val="24"/>
              </w:rPr>
            </w:pPr>
            <w:r>
              <w:rPr>
                <w:rFonts w:hint="eastAsia" w:ascii="宋体" w:hAnsi="宋体" w:cs="宋体"/>
                <w:sz w:val="24"/>
                <w:szCs w:val="24"/>
              </w:rPr>
              <w:t xml:space="preserve">（3）具有在有效期内的行业主管部门颁发的专业类别为食品或食品相关产品的检验员证。 </w:t>
            </w:r>
            <w:r/>
          </w:p>
          <w:p>
            <w:pPr>
              <w:pStyle w:val="925"/>
              <w:ind w:firstLine="210"/>
              <w:spacing w:line="360" w:lineRule="auto"/>
              <w:rPr>
                <w:rFonts w:hint="eastAsia" w:ascii="宋体" w:hAnsi="宋体" w:cs="宋体"/>
                <w:sz w:val="24"/>
                <w:szCs w:val="24"/>
              </w:rPr>
            </w:pPr>
            <w:r>
              <w:rPr>
                <w:rFonts w:hint="eastAsia" w:ascii="宋体" w:hAnsi="宋体" w:cs="宋体"/>
                <w:sz w:val="24"/>
                <w:szCs w:val="24"/>
              </w:rPr>
              <w:t xml:space="preserve">每提供一</w:t>
            </w:r>
            <w:r>
              <w:rPr>
                <w:rFonts w:hint="eastAsia" w:ascii="宋体" w:hAnsi="宋体" w:cs="宋体"/>
                <w:sz w:val="24"/>
                <w:szCs w:val="24"/>
              </w:rPr>
              <w:t xml:space="preserve">名能够满足上述全部条件的服务人员得3分；每提供一名能够满足中上述任意两项条件的服务人员得2分；每提供一名能够满足上述任意一项条件得1分，本项最高得12分（响应文件中提供毕业证书、学历证书、上岗证书、符合要求的检验员证书以及供应商开标前6个月任意一个月为其缴纳社保记录证明材料复印件并加盖公章，学历以毕业证书为准）。</w:t>
            </w:r>
            <w:r/>
          </w:p>
          <w:p>
            <w:pPr>
              <w:pStyle w:val="925"/>
              <w:ind w:firstLine="210"/>
              <w:spacing w:line="360" w:lineRule="auto"/>
              <w:rPr>
                <w:rFonts w:hint="eastAsia" w:ascii="宋体" w:hAnsi="宋体" w:cs="宋体"/>
                <w:sz w:val="24"/>
                <w:szCs w:val="24"/>
              </w:rPr>
            </w:pPr>
            <w:r>
              <w:rPr>
                <w:rFonts w:hint="eastAsia" w:ascii="宋体" w:hAnsi="宋体" w:cs="宋体"/>
                <w:sz w:val="24"/>
                <w:szCs w:val="24"/>
              </w:rPr>
              <w:t xml:space="preserve">注：各人员不可兼得，证明资料不完整或不一致的不计分。</w:t>
            </w:r>
            <w:bookmarkEnd w:id="155"/>
            <w:r/>
            <w:bookmarkEnd w:id="156"/>
            <w:r>
              <w:rPr>
                <w:rFonts w:hint="eastAsia" w:ascii="宋体" w:hAnsi="宋体" w:cs="宋体"/>
                <w:sz w:val="24"/>
                <w:szCs w:val="24"/>
              </w:rPr>
            </w:r>
            <w:r/>
          </w:p>
        </w:tc>
        <w:tc>
          <w:tcPr>
            <w:tcW w:w="690" w:type="dxa"/>
            <w:vAlign w:val="center"/>
            <w:textDirection w:val="lrTb"/>
            <w:noWrap w:val="false"/>
          </w:tcPr>
          <w:p>
            <w:pPr>
              <w:pStyle w:val="925"/>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12</w:t>
            </w:r>
            <w:r/>
          </w:p>
        </w:tc>
      </w:tr>
      <w:tr>
        <w:trPr>
          <w:cantSplit/>
        </w:trPr>
        <w:tc>
          <w:tcPr>
            <w:tcW w:w="705" w:type="dxa"/>
            <w:vAlign w:val="center"/>
            <w:textDirection w:val="lrTb"/>
            <w:noWrap w:val="false"/>
          </w:tcPr>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t xml:space="preserve">3.1</w:t>
            </w:r>
            <w:r/>
          </w:p>
        </w:tc>
        <w:tc>
          <w:tcPr>
            <w:tcW w:w="1090" w:type="dxa"/>
            <w:vAlign w:val="center"/>
            <w:vMerge w:val="restart"/>
            <w:textDirection w:val="lrTb"/>
            <w:noWrap w:val="false"/>
          </w:tcPr>
          <w:p>
            <w:pPr>
              <w:pStyle w:val="925"/>
              <w:jc w:val="center"/>
              <w:spacing w:line="360" w:lineRule="auto"/>
              <w:rPr>
                <w:rFonts w:hint="eastAsia" w:ascii="宋体" w:hAnsi="宋体" w:cs="宋体"/>
                <w:b/>
                <w:sz w:val="24"/>
                <w:szCs w:val="24"/>
              </w:rPr>
            </w:pPr>
            <w:r>
              <w:rPr>
                <w:rFonts w:hint="eastAsia" w:ascii="宋体" w:hAnsi="宋体" w:cs="宋体"/>
                <w:b/>
                <w:sz w:val="24"/>
                <w:szCs w:val="24"/>
              </w:rPr>
              <w:t xml:space="preserve">服务</w:t>
            </w:r>
            <w:r>
              <w:rPr>
                <w:rFonts w:hint="eastAsia" w:ascii="宋体" w:hAnsi="宋体" w:cs="宋体"/>
                <w:b/>
                <w:sz w:val="24"/>
                <w:szCs w:val="24"/>
              </w:rPr>
              <w:t xml:space="preserve">方案</w:t>
            </w:r>
            <w:r>
              <w:rPr>
                <w:rFonts w:hint="eastAsia" w:ascii="宋体" w:hAnsi="宋体" w:cs="宋体"/>
                <w:b/>
                <w:sz w:val="24"/>
                <w:szCs w:val="24"/>
              </w:rPr>
            </w:r>
            <w:r/>
          </w:p>
        </w:tc>
        <w:tc>
          <w:tcPr>
            <w:tcW w:w="7333" w:type="dxa"/>
            <w:vAlign w:val="center"/>
            <w:textDirection w:val="lrTb"/>
            <w:noWrap w:val="false"/>
          </w:tcPr>
          <w:p>
            <w:pPr>
              <w:pStyle w:val="925"/>
              <w:ind w:firstLine="210"/>
              <w:spacing w:line="360" w:lineRule="auto"/>
              <w:rPr>
                <w:rFonts w:hint="eastAsia" w:ascii="宋体" w:hAnsi="宋体" w:cs="宋体"/>
                <w:sz w:val="24"/>
                <w:szCs w:val="24"/>
              </w:rPr>
            </w:pPr>
            <w:r/>
            <w:bookmarkStart w:id="159" w:name="OLE_LINK33"/>
            <w:r>
              <w:rPr>
                <w:rFonts w:hint="eastAsia" w:ascii="宋体" w:hAnsi="宋体" w:cs="宋体"/>
                <w:sz w:val="24"/>
                <w:szCs w:val="24"/>
              </w:rPr>
              <w:t xml:space="preserve">供应商具有完成本项目的相关管理规章制度和工作程序，具体内容要求如下： </w:t>
            </w:r>
            <w:r/>
          </w:p>
          <w:p>
            <w:pPr>
              <w:pStyle w:val="925"/>
              <w:ind w:firstLine="210"/>
              <w:spacing w:line="360" w:lineRule="auto"/>
              <w:rPr>
                <w:rFonts w:hint="eastAsia" w:ascii="宋体" w:hAnsi="宋体" w:cs="宋体"/>
                <w:sz w:val="24"/>
                <w:szCs w:val="24"/>
              </w:rPr>
            </w:pPr>
            <w:r>
              <w:rPr>
                <w:rFonts w:hint="eastAsia" w:ascii="宋体" w:hAnsi="宋体" w:cs="宋体"/>
                <w:sz w:val="24"/>
                <w:szCs w:val="24"/>
              </w:rPr>
              <w:t xml:space="preserve">（1）抽样管理制度和抽样工作程序；（2）检测管理制度和检测工作程序；（3）检测数据及资料管理制度；（4）检测物资管理制度；（5）检测人员管理制度及专业技能培训制度（不低于每年培训40学时）。 </w:t>
            </w:r>
            <w:r/>
          </w:p>
          <w:p>
            <w:pPr>
              <w:pStyle w:val="925"/>
              <w:ind w:firstLine="210"/>
              <w:spacing w:line="360" w:lineRule="auto"/>
              <w:rPr>
                <w:rFonts w:hint="eastAsia" w:ascii="宋体" w:hAnsi="宋体" w:cs="宋体"/>
                <w:sz w:val="24"/>
                <w:szCs w:val="24"/>
              </w:rPr>
            </w:pPr>
            <w:r>
              <w:rPr>
                <w:rFonts w:hint="eastAsia" w:ascii="宋体" w:hAnsi="宋体" w:cs="宋体"/>
                <w:sz w:val="24"/>
                <w:szCs w:val="24"/>
              </w:rPr>
              <w:t xml:space="preserve">供应商每提供一项以上要求的相关文件内容的得1分，本项最高得5分（响应文件中提供相关内容并加盖公章，未提供不得分）。</w:t>
            </w:r>
            <w:bookmarkEnd w:id="159"/>
            <w:r>
              <w:rPr>
                <w:rFonts w:hint="eastAsia" w:ascii="宋体" w:hAnsi="宋体" w:cs="宋体"/>
                <w:sz w:val="24"/>
                <w:szCs w:val="24"/>
              </w:rPr>
            </w:r>
            <w:r/>
          </w:p>
        </w:tc>
        <w:tc>
          <w:tcPr>
            <w:tcW w:w="690" w:type="dxa"/>
            <w:vAlign w:val="center"/>
            <w:textDirection w:val="lrTb"/>
            <w:noWrap w:val="false"/>
          </w:tcPr>
          <w:p>
            <w:pPr>
              <w:pStyle w:val="925"/>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5</w:t>
            </w:r>
            <w:r/>
          </w:p>
        </w:tc>
      </w:tr>
      <w:tr>
        <w:trPr>
          <w:cantSplit/>
        </w:trPr>
        <w:tc>
          <w:tcPr>
            <w:tcW w:w="705" w:type="dxa"/>
            <w:vAlign w:val="center"/>
            <w:textDirection w:val="lrTb"/>
            <w:noWrap w:val="false"/>
          </w:tcPr>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t xml:space="preserve">3.2</w:t>
            </w:r>
            <w:r/>
          </w:p>
        </w:tc>
        <w:tc>
          <w:tcPr>
            <w:tcW w:w="1090" w:type="dxa"/>
            <w:vAlign w:val="center"/>
            <w:vMerge w:val="continue"/>
            <w:textDirection w:val="lrTb"/>
            <w:noWrap w:val="false"/>
          </w:tcPr>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r>
            <w:r/>
          </w:p>
        </w:tc>
        <w:tc>
          <w:tcPr>
            <w:tcW w:w="7333" w:type="dxa"/>
            <w:vAlign w:val="center"/>
            <w:textDirection w:val="lrTb"/>
            <w:noWrap w:val="false"/>
          </w:tcPr>
          <w:p>
            <w:pPr>
              <w:pStyle w:val="925"/>
              <w:ind w:firstLine="210"/>
              <w:spacing w:line="360" w:lineRule="auto"/>
              <w:rPr>
                <w:rFonts w:hint="eastAsia" w:ascii="宋体" w:hAnsi="宋体" w:cs="宋体"/>
                <w:sz w:val="24"/>
                <w:szCs w:val="24"/>
              </w:rPr>
            </w:pPr>
            <w:r/>
            <w:bookmarkStart w:id="160" w:name="OLE_LINK39"/>
            <w:r/>
            <w:bookmarkStart w:id="161" w:name="OLE_LINK40"/>
            <w:r>
              <w:rPr>
                <w:rFonts w:hint="eastAsia" w:ascii="宋体" w:hAnsi="宋体" w:cs="宋体"/>
                <w:sz w:val="24"/>
                <w:szCs w:val="24"/>
              </w:rPr>
              <w:t xml:space="preserve">评委根据供应商提供的组织实施方案进行综合评分，方案全面、科学合理、操作可行的得10分；方案基本全面、基本合理、基本可操作的得7分；方案内容片面的得4分；未提供的不得分。</w:t>
            </w:r>
            <w:bookmarkEnd w:id="160"/>
            <w:r/>
            <w:bookmarkEnd w:id="161"/>
            <w:r>
              <w:rPr>
                <w:rFonts w:hint="eastAsia" w:ascii="宋体" w:hAnsi="宋体" w:cs="宋体"/>
                <w:sz w:val="24"/>
                <w:szCs w:val="24"/>
              </w:rPr>
            </w:r>
            <w:r/>
          </w:p>
        </w:tc>
        <w:tc>
          <w:tcPr>
            <w:tcW w:w="690" w:type="dxa"/>
            <w:vAlign w:val="center"/>
            <w:textDirection w:val="lrTb"/>
            <w:noWrap w:val="false"/>
          </w:tcPr>
          <w:p>
            <w:pPr>
              <w:pStyle w:val="925"/>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10</w:t>
            </w:r>
            <w:r/>
          </w:p>
        </w:tc>
      </w:tr>
      <w:tr>
        <w:trPr>
          <w:cantSplit/>
        </w:trPr>
        <w:tc>
          <w:tcPr>
            <w:tcW w:w="705" w:type="dxa"/>
            <w:vAlign w:val="center"/>
            <w:textDirection w:val="lrTb"/>
            <w:noWrap w:val="false"/>
          </w:tcPr>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t xml:space="preserve">3.3</w:t>
            </w:r>
            <w:r/>
          </w:p>
        </w:tc>
        <w:tc>
          <w:tcPr>
            <w:tcW w:w="1090" w:type="dxa"/>
            <w:vAlign w:val="center"/>
            <w:vMerge w:val="continue"/>
            <w:textDirection w:val="lrTb"/>
            <w:noWrap w:val="false"/>
          </w:tcPr>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r>
            <w:r/>
          </w:p>
        </w:tc>
        <w:tc>
          <w:tcPr>
            <w:tcW w:w="7333" w:type="dxa"/>
            <w:vAlign w:val="center"/>
            <w:textDirection w:val="lrTb"/>
            <w:noWrap w:val="false"/>
          </w:tcPr>
          <w:p>
            <w:pPr>
              <w:pStyle w:val="925"/>
              <w:ind w:firstLine="210"/>
              <w:spacing w:line="360" w:lineRule="auto"/>
              <w:rPr>
                <w:rFonts w:hint="eastAsia" w:ascii="宋体" w:hAnsi="宋体" w:cs="宋体"/>
                <w:sz w:val="24"/>
                <w:szCs w:val="24"/>
              </w:rPr>
            </w:pPr>
            <w:r>
              <w:rPr>
                <w:rFonts w:hint="eastAsia" w:ascii="宋体" w:hAnsi="宋体" w:cs="宋体"/>
                <w:sz w:val="24"/>
                <w:szCs w:val="24"/>
              </w:rPr>
              <w:t xml:space="preserve">评委根据供应商提供的各项管理规章制度进行综合评分，方案全面、科学合理、操作可行的得10分；方案基本全面、基本合理、基本可操作的得7分；方案内容片面的得4分；未提供的不得分。</w:t>
            </w:r>
            <w:r/>
          </w:p>
        </w:tc>
        <w:tc>
          <w:tcPr>
            <w:tcW w:w="690" w:type="dxa"/>
            <w:vAlign w:val="center"/>
            <w:textDirection w:val="lrTb"/>
            <w:noWrap w:val="false"/>
          </w:tcPr>
          <w:p>
            <w:pPr>
              <w:pStyle w:val="925"/>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10</w:t>
            </w:r>
            <w:r/>
          </w:p>
        </w:tc>
      </w:tr>
      <w:tr>
        <w:trPr>
          <w:cantSplit/>
        </w:trPr>
        <w:tc>
          <w:tcPr>
            <w:tcW w:w="705" w:type="dxa"/>
            <w:vAlign w:val="center"/>
            <w:textDirection w:val="lrTb"/>
            <w:noWrap w:val="false"/>
          </w:tcPr>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t xml:space="preserve">3.4</w:t>
            </w:r>
            <w:r/>
          </w:p>
        </w:tc>
        <w:tc>
          <w:tcPr>
            <w:tcW w:w="1090" w:type="dxa"/>
            <w:vAlign w:val="center"/>
            <w:vMerge w:val="continue"/>
            <w:textDirection w:val="lrTb"/>
            <w:noWrap w:val="false"/>
          </w:tcPr>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r>
            <w:r/>
          </w:p>
        </w:tc>
        <w:tc>
          <w:tcPr>
            <w:tcW w:w="7333" w:type="dxa"/>
            <w:vAlign w:val="center"/>
            <w:textDirection w:val="lrTb"/>
            <w:noWrap w:val="false"/>
          </w:tcPr>
          <w:p>
            <w:pPr>
              <w:pStyle w:val="925"/>
              <w:ind w:firstLine="210"/>
              <w:spacing w:line="360" w:lineRule="auto"/>
              <w:rPr>
                <w:rFonts w:hint="eastAsia" w:ascii="宋体" w:hAnsi="宋体" w:cs="宋体"/>
                <w:sz w:val="24"/>
                <w:szCs w:val="24"/>
              </w:rPr>
            </w:pPr>
            <w:r/>
            <w:bookmarkStart w:id="162" w:name="OLE_LINK34"/>
            <w:r>
              <w:rPr>
                <w:rFonts w:hint="eastAsia" w:ascii="宋体" w:hAnsi="宋体" w:cs="宋体"/>
                <w:sz w:val="24"/>
                <w:szCs w:val="24"/>
              </w:rPr>
              <w:t xml:space="preserve">评委根据供应商提供的现场质量控制措施与支持方案进行综合评分，方案全面、科学合理、操作可行的得10分；方案基本全面、基本合理、基本可操作的得7分；方案内容片面的得4分；未提供的不得分。</w:t>
            </w:r>
            <w:bookmarkEnd w:id="162"/>
            <w:r>
              <w:rPr>
                <w:rFonts w:hint="eastAsia" w:ascii="宋体" w:hAnsi="宋体" w:cs="宋体"/>
                <w:sz w:val="24"/>
                <w:szCs w:val="24"/>
              </w:rPr>
            </w:r>
            <w:r/>
          </w:p>
        </w:tc>
        <w:tc>
          <w:tcPr>
            <w:tcW w:w="690" w:type="dxa"/>
            <w:vAlign w:val="center"/>
            <w:textDirection w:val="lrTb"/>
            <w:noWrap w:val="false"/>
          </w:tcPr>
          <w:p>
            <w:pPr>
              <w:pStyle w:val="925"/>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10</w:t>
            </w:r>
            <w:r/>
          </w:p>
        </w:tc>
      </w:tr>
      <w:tr>
        <w:trPr>
          <w:cantSplit/>
        </w:trPr>
        <w:tc>
          <w:tcPr>
            <w:tcW w:w="705" w:type="dxa"/>
            <w:vAlign w:val="center"/>
            <w:textDirection w:val="lrTb"/>
            <w:noWrap w:val="false"/>
          </w:tcPr>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t xml:space="preserve">3.5</w:t>
            </w:r>
            <w:r/>
          </w:p>
        </w:tc>
        <w:tc>
          <w:tcPr>
            <w:tcW w:w="1090" w:type="dxa"/>
            <w:vAlign w:val="center"/>
            <w:vMerge w:val="continue"/>
            <w:textDirection w:val="lrTb"/>
            <w:noWrap w:val="false"/>
          </w:tcPr>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r>
            <w:r/>
          </w:p>
        </w:tc>
        <w:tc>
          <w:tcPr>
            <w:tcW w:w="7333" w:type="dxa"/>
            <w:vAlign w:val="center"/>
            <w:textDirection w:val="lrTb"/>
            <w:noWrap w:val="false"/>
          </w:tcPr>
          <w:p>
            <w:pPr>
              <w:pStyle w:val="925"/>
              <w:ind w:firstLine="210"/>
              <w:spacing w:line="360" w:lineRule="auto"/>
              <w:rPr>
                <w:rFonts w:hint="eastAsia" w:ascii="宋体" w:hAnsi="宋体" w:cs="宋体"/>
                <w:sz w:val="24"/>
                <w:szCs w:val="24"/>
              </w:rPr>
            </w:pPr>
            <w:r/>
            <w:bookmarkStart w:id="163" w:name="OLE_LINK41"/>
            <w:r>
              <w:rPr>
                <w:rFonts w:hint="eastAsia" w:ascii="宋体" w:hAnsi="宋体" w:cs="宋体"/>
                <w:sz w:val="24"/>
                <w:szCs w:val="24"/>
              </w:rPr>
              <w:t xml:space="preserve">评委根据供应商提供的服务管理各项质量指标的承诺与目标等进行综合评分，方案全面、科学合理、操作可行的得10分；方案基本全面、基本合理、基本可操作的得7分；方案内容片面的得4分；未提供的不得分。</w:t>
            </w:r>
            <w:bookmarkEnd w:id="163"/>
            <w:r>
              <w:rPr>
                <w:rFonts w:hint="eastAsia" w:ascii="宋体" w:hAnsi="宋体" w:cs="宋体"/>
                <w:sz w:val="24"/>
                <w:szCs w:val="24"/>
              </w:rPr>
            </w:r>
            <w:r/>
          </w:p>
        </w:tc>
        <w:tc>
          <w:tcPr>
            <w:tcW w:w="690" w:type="dxa"/>
            <w:vAlign w:val="center"/>
            <w:textDirection w:val="lrTb"/>
            <w:noWrap w:val="false"/>
          </w:tcPr>
          <w:p>
            <w:pPr>
              <w:pStyle w:val="925"/>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10</w:t>
            </w:r>
            <w:r/>
          </w:p>
        </w:tc>
      </w:tr>
      <w:tr>
        <w:trPr>
          <w:cantSplit/>
        </w:trPr>
        <w:tc>
          <w:tcPr>
            <w:tcW w:w="705" w:type="dxa"/>
            <w:vAlign w:val="center"/>
            <w:textDirection w:val="lrTb"/>
            <w:noWrap w:val="false"/>
          </w:tcPr>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t xml:space="preserve">3.6</w:t>
            </w:r>
            <w:r/>
          </w:p>
        </w:tc>
        <w:tc>
          <w:tcPr>
            <w:tcW w:w="1090" w:type="dxa"/>
            <w:vAlign w:val="center"/>
            <w:vMerge w:val="continue"/>
            <w:textDirection w:val="lrTb"/>
            <w:noWrap w:val="false"/>
          </w:tcPr>
          <w:p>
            <w:pPr>
              <w:pStyle w:val="925"/>
              <w:jc w:val="center"/>
              <w:spacing w:line="360" w:lineRule="auto"/>
              <w:widowControl/>
              <w:rPr>
                <w:rFonts w:hint="eastAsia" w:ascii="宋体" w:hAnsi="宋体" w:cs="宋体"/>
                <w:b/>
                <w:sz w:val="24"/>
                <w:szCs w:val="24"/>
              </w:rPr>
            </w:pPr>
            <w:r>
              <w:rPr>
                <w:rFonts w:hint="eastAsia" w:ascii="宋体" w:hAnsi="宋体" w:cs="宋体"/>
                <w:b/>
                <w:sz w:val="24"/>
                <w:szCs w:val="24"/>
              </w:rPr>
            </w:r>
            <w:r/>
          </w:p>
        </w:tc>
        <w:tc>
          <w:tcPr>
            <w:tcW w:w="7333" w:type="dxa"/>
            <w:vAlign w:val="center"/>
            <w:textDirection w:val="lrTb"/>
            <w:noWrap w:val="false"/>
          </w:tcPr>
          <w:p>
            <w:pPr>
              <w:pStyle w:val="925"/>
              <w:ind w:firstLine="210"/>
              <w:spacing w:line="360" w:lineRule="auto"/>
              <w:rPr>
                <w:rFonts w:hint="eastAsia" w:ascii="宋体" w:hAnsi="宋体" w:cs="宋体"/>
                <w:sz w:val="24"/>
                <w:szCs w:val="24"/>
              </w:rPr>
            </w:pPr>
            <w:r>
              <w:rPr>
                <w:rFonts w:hint="eastAsia" w:ascii="宋体" w:hAnsi="宋体" w:cs="宋体"/>
                <w:sz w:val="24"/>
                <w:szCs w:val="24"/>
              </w:rPr>
              <w:t xml:space="preserve">评委根据供应商提供的应急响应方案进行综合评分，方案全面、科学合理、操作可行的得10分；方案基本全面、基本合理、基本可操作的得7分；方案内容片面的得4分；未提供的不得分。</w:t>
            </w:r>
            <w:r/>
          </w:p>
        </w:tc>
        <w:tc>
          <w:tcPr>
            <w:tcW w:w="690" w:type="dxa"/>
            <w:vAlign w:val="center"/>
            <w:textDirection w:val="lrTb"/>
            <w:noWrap w:val="false"/>
          </w:tcPr>
          <w:p>
            <w:pPr>
              <w:pStyle w:val="925"/>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10</w:t>
            </w:r>
            <w:r/>
          </w:p>
        </w:tc>
      </w:tr>
      <w:tr>
        <w:trPr/>
        <w:tc>
          <w:tcPr>
            <w:tcW w:w="705" w:type="dxa"/>
            <w:vAlign w:val="center"/>
            <w:textDirection w:val="lrTb"/>
            <w:noWrap w:val="false"/>
          </w:tcPr>
          <w:p>
            <w:pPr>
              <w:pStyle w:val="925"/>
              <w:ind w:right="-24"/>
              <w:jc w:val="center"/>
              <w:spacing w:line="360" w:lineRule="auto"/>
              <w:widowControl/>
              <w:rPr>
                <w:rFonts w:hint="eastAsia" w:ascii="宋体" w:hAnsi="宋体" w:cs="宋体"/>
                <w:b/>
                <w:sz w:val="24"/>
                <w:szCs w:val="24"/>
              </w:rPr>
            </w:pPr>
            <w:r>
              <w:rPr>
                <w:rFonts w:hint="eastAsia" w:ascii="宋体" w:hAnsi="宋体" w:cs="宋体"/>
                <w:b/>
                <w:sz w:val="24"/>
                <w:szCs w:val="24"/>
              </w:rPr>
              <w:t xml:space="preserve">4</w:t>
            </w:r>
            <w:r/>
          </w:p>
        </w:tc>
        <w:tc>
          <w:tcPr>
            <w:tcW w:w="1090" w:type="dxa"/>
            <w:vAlign w:val="center"/>
            <w:textDirection w:val="lrTb"/>
            <w:noWrap w:val="false"/>
          </w:tcPr>
          <w:p>
            <w:pPr>
              <w:pStyle w:val="925"/>
              <w:jc w:val="center"/>
              <w:spacing w:line="360" w:lineRule="auto"/>
              <w:rPr>
                <w:rFonts w:hint="eastAsia" w:ascii="宋体" w:hAnsi="宋体" w:cs="宋体"/>
                <w:b/>
                <w:sz w:val="24"/>
                <w:szCs w:val="24"/>
              </w:rPr>
            </w:pPr>
            <w:r>
              <w:rPr>
                <w:rFonts w:hint="eastAsia" w:ascii="宋体" w:hAnsi="宋体" w:cs="宋体"/>
                <w:b/>
                <w:sz w:val="24"/>
                <w:szCs w:val="24"/>
              </w:rPr>
              <w:t xml:space="preserve">业绩</w:t>
            </w:r>
            <w:r/>
          </w:p>
        </w:tc>
        <w:tc>
          <w:tcPr>
            <w:tcW w:w="7333" w:type="dxa"/>
            <w:vAlign w:val="center"/>
            <w:textDirection w:val="lrTb"/>
            <w:noWrap w:val="false"/>
          </w:tcPr>
          <w:p>
            <w:pPr>
              <w:pStyle w:val="925"/>
              <w:ind w:firstLine="210"/>
              <w:spacing w:line="360" w:lineRule="auto"/>
              <w:rPr>
                <w:rFonts w:hint="eastAsia" w:ascii="宋体" w:hAnsi="宋体" w:cs="宋体"/>
                <w:sz w:val="24"/>
                <w:szCs w:val="24"/>
              </w:rPr>
            </w:pPr>
            <w:r/>
            <w:bookmarkStart w:id="164" w:name="OLE_LINK35"/>
            <w:r/>
            <w:bookmarkStart w:id="165" w:name="OLE_LINK36"/>
            <w:r>
              <w:rPr>
                <w:rFonts w:hint="eastAsia" w:ascii="宋体" w:hAnsi="宋体" w:cs="宋体"/>
                <w:sz w:val="24"/>
                <w:szCs w:val="24"/>
              </w:rPr>
              <w:t xml:space="preserve">2021年1月1日以来，供应商承担过与本项目类似食品安全快速检测服务项目（提供的项目内容需为运营服务，不包括服务内容为采购快检设备、快检试剂的项目）的，每提供一项得4分，本项最高得2分（响应文件中提供中标通知书或合同复印件并加盖公章，同时需提供联系人及联系电话以供查验）。</w:t>
            </w:r>
            <w:bookmarkEnd w:id="164"/>
            <w:r/>
            <w:bookmarkEnd w:id="165"/>
            <w:r>
              <w:rPr>
                <w:rFonts w:hint="eastAsia" w:ascii="宋体" w:hAnsi="宋体" w:cs="宋体"/>
                <w:sz w:val="24"/>
                <w:szCs w:val="24"/>
              </w:rPr>
            </w:r>
            <w:r/>
          </w:p>
        </w:tc>
        <w:tc>
          <w:tcPr>
            <w:tcW w:w="690" w:type="dxa"/>
            <w:vAlign w:val="center"/>
            <w:textDirection w:val="lrTb"/>
            <w:noWrap w:val="false"/>
          </w:tcPr>
          <w:p>
            <w:pPr>
              <w:pStyle w:val="925"/>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8</w:t>
            </w:r>
            <w:r/>
          </w:p>
        </w:tc>
      </w:tr>
      <w:tr>
        <w:trPr/>
        <w:tc>
          <w:tcPr>
            <w:gridSpan w:val="3"/>
            <w:tcW w:w="9128" w:type="dxa"/>
            <w:vAlign w:val="center"/>
            <w:textDirection w:val="lrTb"/>
            <w:noWrap w:val="false"/>
          </w:tcPr>
          <w:p>
            <w:pPr>
              <w:pStyle w:val="925"/>
              <w:jc w:val="center"/>
              <w:spacing w:line="360" w:lineRule="auto"/>
              <w:widowControl/>
              <w:rPr>
                <w:rFonts w:hint="eastAsia" w:ascii="宋体" w:hAnsi="宋体" w:cs="宋体"/>
                <w:sz w:val="24"/>
                <w:szCs w:val="24"/>
              </w:rPr>
            </w:pPr>
            <w:r>
              <w:rPr>
                <w:rFonts w:hint="eastAsia" w:ascii="宋体" w:hAnsi="宋体" w:cs="宋体"/>
                <w:b/>
                <w:bCs/>
                <w:sz w:val="24"/>
                <w:szCs w:val="24"/>
              </w:rPr>
              <w:t xml:space="preserve">合计分值</w:t>
            </w:r>
            <w:r>
              <w:rPr>
                <w:rFonts w:hint="eastAsia" w:ascii="宋体" w:hAnsi="宋体" w:cs="宋体"/>
                <w:sz w:val="24"/>
                <w:szCs w:val="24"/>
              </w:rPr>
            </w:r>
            <w:r/>
          </w:p>
        </w:tc>
        <w:tc>
          <w:tcPr>
            <w:tcW w:w="690" w:type="dxa"/>
            <w:vAlign w:val="center"/>
            <w:textDirection w:val="lrTb"/>
            <w:noWrap w:val="false"/>
          </w:tcPr>
          <w:p>
            <w:pPr>
              <w:pStyle w:val="925"/>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100</w:t>
            </w:r>
            <w:r/>
          </w:p>
        </w:tc>
      </w:tr>
    </w:tbl>
    <w:p>
      <w:pPr>
        <w:pStyle w:val="925"/>
        <w:ind w:firstLine="42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三、成交说明：</w:t>
      </w:r>
      <w:r/>
    </w:p>
    <w:p>
      <w:pPr>
        <w:pStyle w:val="925"/>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1、小微企业的价格扣除</w:t>
      </w:r>
      <w:r/>
    </w:p>
    <w:p>
      <w:pPr>
        <w:pStyle w:val="925"/>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（1）对于非专门面向中小企业的采购项目，给予小微企业报价10%的价格扣除，用扣除后的价格参与评审。</w:t>
      </w:r>
      <w:r/>
    </w:p>
    <w:p>
      <w:pPr>
        <w:pStyle w:val="925"/>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（2）小微企业参加政府采购活动的，应当出具《中小企业声明函》（格式详见磋商文件附件），否则</w:t>
      </w:r>
      <w:r>
        <w:rPr>
          <w:rFonts w:hint="eastAsia" w:ascii="宋体" w:hAnsi="宋体" w:cs="宋体"/>
          <w:bCs/>
          <w:color w:val="000000"/>
          <w:sz w:val="24"/>
          <w:szCs w:val="24"/>
        </w:rPr>
        <w:t xml:space="preserve">不享受小微企业价格评审优惠政策。</w:t>
      </w:r>
      <w:r>
        <w:rPr>
          <w:rFonts w:hint="eastAsia" w:ascii="宋体" w:hAnsi="宋体" w:cs="宋体"/>
          <w:color w:val="000000"/>
          <w:sz w:val="24"/>
          <w:szCs w:val="24"/>
        </w:rPr>
      </w:r>
      <w:r/>
    </w:p>
    <w:p>
      <w:pPr>
        <w:pStyle w:val="925"/>
        <w:ind w:firstLine="421"/>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2、监狱和戒毒企业的价格扣除</w:t>
      </w:r>
      <w:r/>
    </w:p>
    <w:p>
      <w:pPr>
        <w:pStyle w:val="925"/>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（1）本项目对监狱和戒毒企业（简称监狱企业），给予报价10%的价格扣除，用扣除后的价格参与评审。</w:t>
      </w:r>
      <w:r/>
    </w:p>
    <w:p>
      <w:pPr>
        <w:pStyle w:val="925"/>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（2）监狱企业需提供由省级以上监狱管理局、戒毒管理局（含新疆生产建设兵团）出具的属于监狱企业的证明文件。</w:t>
      </w:r>
      <w:r/>
    </w:p>
    <w:p>
      <w:pPr>
        <w:pStyle w:val="925"/>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（3）监狱企业标准请参照《关于政府采购支持监狱企业发展有关问题的通知》（财库〔2014〕68号）。</w:t>
      </w:r>
      <w:r/>
    </w:p>
    <w:p>
      <w:pPr>
        <w:pStyle w:val="925"/>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3、残疾人福利性单位的价格扣除</w:t>
      </w:r>
      <w:r/>
    </w:p>
    <w:p>
      <w:pPr>
        <w:pStyle w:val="925"/>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（1）本项目对残疾人福利性单位，给予报价10%的价格扣除，用扣除后的价格参与评审。</w:t>
      </w:r>
      <w:r/>
    </w:p>
    <w:p>
      <w:pPr>
        <w:pStyle w:val="925"/>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（2）残疾人福利单位需按照磋商文件的要求提供《残疾人福利性单位声明函》。</w:t>
      </w:r>
      <w:r/>
    </w:p>
    <w:p>
      <w:pPr>
        <w:pStyle w:val="925"/>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（3）残疾人福利单位标准请参照《关于促进残疾人就业政府采购政策的通知》（财库〔2017〕141号）。</w:t>
      </w:r>
      <w:r/>
    </w:p>
    <w:p>
      <w:pPr>
        <w:pStyle w:val="925"/>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4、监狱企业、残疾人福利性单位属于小微企业的，不重复享受政策。</w:t>
      </w:r>
      <w:r/>
    </w:p>
    <w:p>
      <w:pPr>
        <w:pStyle w:val="925"/>
        <w:spacing w:line="360" w:lineRule="auto"/>
        <w:rPr>
          <w:rFonts w:hint="eastAsia" w:ascii="宋体" w:hAnsi="宋体" w:cs="宋体"/>
          <w:b/>
          <w:color w:val="000000"/>
          <w:sz w:val="24"/>
          <w:szCs w:val="24"/>
        </w:rPr>
      </w:pPr>
      <w:r>
        <w:rPr>
          <w:rFonts w:hint="eastAsia" w:ascii="宋体" w:hAnsi="宋体" w:cs="宋体"/>
          <w:b/>
          <w:bCs/>
          <w:color w:val="000000"/>
          <w:sz w:val="24"/>
          <w:szCs w:val="24"/>
        </w:rPr>
        <w:t xml:space="preserve">    5、</w:t>
      </w:r>
      <w:r>
        <w:rPr>
          <w:rFonts w:hint="eastAsia" w:ascii="宋体" w:hAnsi="宋体" w:cs="宋体"/>
          <w:b/>
          <w:color w:val="000000"/>
          <w:sz w:val="24"/>
          <w:szCs w:val="24"/>
        </w:rPr>
        <w:t xml:space="preserve">除本章另有说明外，所有认证、证明和业绩均以清晰有效的证明文件的复印件为依据。</w:t>
      </w:r>
      <w:r/>
    </w:p>
    <w:p>
      <w:pPr>
        <w:pStyle w:val="925"/>
        <w:ind w:firstLine="422"/>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pStyle w:val="925"/>
        <w:jc w:val="center"/>
        <w:keepNext/>
        <w:rPr>
          <w:rFonts w:hint="eastAsia" w:ascii="宋体" w:hAnsi="宋体"/>
          <w:bCs/>
          <w:sz w:val="44"/>
          <w:szCs w:val="28"/>
        </w:rPr>
        <w:outlineLvl w:val="0"/>
      </w:pPr>
      <w:r>
        <w:rPr>
          <w:rFonts w:hint="eastAsia" w:ascii="宋体" w:hAnsi="宋体"/>
          <w:bCs/>
          <w:sz w:val="24"/>
          <w:szCs w:val="24"/>
        </w:rPr>
        <w:br w:type="page" w:clear="all"/>
      </w:r>
      <w:r>
        <w:rPr>
          <w:rFonts w:hint="eastAsia" w:ascii="宋体" w:hAnsi="宋体"/>
          <w:sz w:val="44"/>
          <w:szCs w:val="44"/>
        </w:rPr>
        <w:t xml:space="preserve">第六章  </w:t>
      </w:r>
      <w:bookmarkEnd w:id="135"/>
      <w:r/>
      <w:bookmarkEnd w:id="136"/>
      <w:r/>
      <w:bookmarkEnd w:id="139"/>
      <w:r>
        <w:rPr>
          <w:rFonts w:hint="eastAsia" w:ascii="宋体" w:hAnsi="宋体"/>
          <w:sz w:val="44"/>
          <w:szCs w:val="44"/>
        </w:rPr>
        <w:t xml:space="preserve">响应文件格式 </w:t>
      </w:r>
      <w:r>
        <w:rPr>
          <w:rFonts w:hint="eastAsia" w:ascii="宋体" w:hAnsi="宋体"/>
          <w:bCs/>
          <w:sz w:val="44"/>
          <w:szCs w:val="28"/>
        </w:rPr>
      </w:r>
      <w:r/>
    </w:p>
    <w:p>
      <w:pPr>
        <w:pStyle w:val="925"/>
        <w:jc w:val="center"/>
        <w:rPr>
          <w:rFonts w:hint="eastAsia" w:ascii="宋体" w:hAnsi="宋体"/>
          <w:b/>
          <w:sz w:val="72"/>
          <w:szCs w:val="21"/>
        </w:rPr>
      </w:pPr>
      <w:r/>
      <w:bookmarkStart w:id="166" w:name="_Hlt26955039"/>
      <w:r/>
      <w:bookmarkEnd w:id="166"/>
      <w:r/>
      <w:bookmarkStart w:id="167" w:name="_Hlt26671244"/>
      <w:r/>
      <w:bookmarkEnd w:id="167"/>
      <w:r/>
      <w:bookmarkStart w:id="168" w:name="_Toc120614282"/>
      <w:r/>
      <w:bookmarkStart w:id="169" w:name="_Toc49090576"/>
      <w:r/>
      <w:bookmarkStart w:id="170" w:name="_Toc26554094"/>
      <w:r>
        <w:rPr>
          <w:rFonts w:hint="eastAsia" w:ascii="宋体" w:hAnsi="宋体"/>
          <w:b/>
          <w:sz w:val="72"/>
          <w:szCs w:val="21"/>
        </w:rPr>
      </w:r>
      <w:r/>
    </w:p>
    <w:p>
      <w:pPr>
        <w:pStyle w:val="925"/>
        <w:jc w:val="center"/>
        <w:rPr>
          <w:rFonts w:hint="eastAsia" w:ascii="宋体" w:hAnsi="宋体"/>
          <w:b/>
          <w:sz w:val="72"/>
          <w:szCs w:val="21"/>
        </w:rPr>
      </w:pPr>
      <w:r>
        <w:rPr>
          <w:rFonts w:hint="eastAsia" w:ascii="宋体" w:hAnsi="宋体"/>
          <w:b/>
          <w:sz w:val="72"/>
          <w:szCs w:val="21"/>
        </w:rPr>
        <w:t xml:space="preserve">响  应  文  件</w:t>
      </w:r>
      <w:r/>
    </w:p>
    <w:p>
      <w:pPr>
        <w:pStyle w:val="925"/>
        <w:jc w:val="center"/>
        <w:rPr>
          <w:rFonts w:hint="eastAsia" w:ascii="宋体" w:hAnsi="宋体"/>
          <w:b/>
          <w:sz w:val="72"/>
          <w:szCs w:val="21"/>
        </w:rPr>
      </w:pPr>
      <w:r>
        <w:rPr>
          <w:rFonts w:hint="eastAsia" w:ascii="宋体" w:hAnsi="宋体"/>
          <w:b/>
          <w:sz w:val="72"/>
          <w:szCs w:val="21"/>
        </w:rPr>
      </w:r>
      <w:r/>
    </w:p>
    <w:p>
      <w:pPr>
        <w:pStyle w:val="925"/>
        <w:jc w:val="center"/>
        <w:rPr>
          <w:rFonts w:hint="eastAsia" w:ascii="宋体" w:hAnsi="宋体"/>
          <w:b/>
          <w:sz w:val="72"/>
          <w:szCs w:val="21"/>
        </w:rPr>
      </w:pPr>
      <w:r>
        <w:rPr>
          <w:rFonts w:hint="eastAsia" w:ascii="宋体" w:hAnsi="宋体"/>
          <w:b/>
          <w:sz w:val="72"/>
          <w:szCs w:val="21"/>
        </w:rPr>
      </w:r>
      <w:r/>
    </w:p>
    <w:p>
      <w:pPr>
        <w:pStyle w:val="925"/>
        <w:jc w:val="center"/>
        <w:rPr>
          <w:rFonts w:hint="eastAsia" w:ascii="宋体" w:hAnsi="宋体"/>
          <w:b/>
          <w:sz w:val="36"/>
          <w:szCs w:val="21"/>
        </w:rPr>
      </w:pPr>
      <w:r>
        <w:rPr>
          <w:rFonts w:hint="eastAsia" w:ascii="宋体" w:hAnsi="宋体"/>
          <w:b/>
          <w:sz w:val="36"/>
          <w:szCs w:val="21"/>
        </w:rPr>
      </w:r>
      <w:r/>
    </w:p>
    <w:p>
      <w:pPr>
        <w:pStyle w:val="925"/>
        <w:jc w:val="center"/>
        <w:rPr>
          <w:rFonts w:hint="eastAsia" w:ascii="宋体" w:hAnsi="宋体"/>
          <w:b/>
          <w:sz w:val="36"/>
          <w:szCs w:val="21"/>
        </w:rPr>
      </w:pPr>
      <w:r>
        <w:rPr>
          <w:rFonts w:hint="eastAsia" w:ascii="宋体" w:hAnsi="宋体"/>
          <w:b/>
          <w:sz w:val="36"/>
          <w:szCs w:val="21"/>
        </w:rPr>
      </w:r>
      <w:r/>
    </w:p>
    <w:p>
      <w:pPr>
        <w:pStyle w:val="925"/>
        <w:jc w:val="center"/>
        <w:rPr>
          <w:rFonts w:hint="eastAsia" w:ascii="宋体" w:hAnsi="宋体"/>
          <w:b/>
          <w:sz w:val="36"/>
          <w:szCs w:val="21"/>
        </w:rPr>
      </w:pPr>
      <w:r>
        <w:rPr>
          <w:rFonts w:hint="eastAsia" w:ascii="宋体" w:hAnsi="宋体"/>
          <w:b/>
          <w:sz w:val="36"/>
          <w:szCs w:val="21"/>
        </w:rPr>
      </w:r>
      <w:r/>
    </w:p>
    <w:p>
      <w:pPr>
        <w:pStyle w:val="925"/>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925"/>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925"/>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925"/>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925"/>
        <w:jc w:val="center"/>
        <w:spacing w:line="440" w:lineRule="exact"/>
        <w:rPr>
          <w:rFonts w:hint="eastAsia" w:ascii="宋体" w:hAnsi="宋体"/>
          <w:b/>
          <w:bCs/>
          <w:sz w:val="32"/>
          <w:szCs w:val="32"/>
        </w:rPr>
      </w:pPr>
      <w:r>
        <w:rPr>
          <w:rFonts w:hint="eastAsia" w:ascii="宋体" w:hAnsi="宋体"/>
          <w:b/>
          <w:bCs/>
          <w:sz w:val="32"/>
          <w:szCs w:val="32"/>
        </w:rPr>
      </w:r>
      <w:r/>
    </w:p>
    <w:p>
      <w:pPr>
        <w:pStyle w:val="925"/>
        <w:spacing w:line="440" w:lineRule="exact"/>
        <w:rPr>
          <w:rFonts w:ascii="宋体" w:hAnsi="宋体"/>
          <w:szCs w:val="21"/>
        </w:rPr>
      </w:pPr>
      <w:r>
        <w:rPr>
          <w:rFonts w:ascii="宋体" w:hAnsi="宋体"/>
          <w:szCs w:val="21"/>
        </w:rPr>
      </w:r>
      <w:r/>
    </w:p>
    <w:p>
      <w:pPr>
        <w:pStyle w:val="925"/>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pStyle w:val="925"/>
        <w:jc w:val="center"/>
        <w:spacing w:line="440" w:lineRule="exact"/>
        <w:rPr>
          <w:rFonts w:hint="eastAsia" w:ascii="宋体" w:hAnsi="宋体"/>
          <w:b/>
          <w:bCs/>
          <w:sz w:val="32"/>
          <w:szCs w:val="32"/>
        </w:rPr>
      </w:pPr>
      <w:r>
        <w:rPr>
          <w:rFonts w:hint="eastAsia" w:ascii="宋体" w:hAnsi="宋体"/>
          <w:b/>
          <w:bCs/>
          <w:sz w:val="32"/>
          <w:szCs w:val="32"/>
        </w:rPr>
      </w:r>
      <w:r/>
    </w:p>
    <w:p>
      <w:pPr>
        <w:pStyle w:val="925"/>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pStyle w:val="925"/>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w:t>
      </w:r>
      <w:r>
        <w:rPr>
          <w:rFonts w:hint="eastAsia" w:ascii="宋体" w:hAnsi="宋体" w:cs="宋体"/>
          <w:sz w:val="28"/>
          <w:szCs w:val="28"/>
        </w:rPr>
        <w:t xml:space="preserve">（如有特定资格要求）</w:t>
      </w:r>
      <w:r>
        <w:rPr>
          <w:rFonts w:hint="eastAsia" w:ascii="宋体" w:hAnsi="宋体" w:cs="宋体"/>
          <w:sz w:val="28"/>
          <w:szCs w:val="28"/>
        </w:rPr>
      </w:r>
      <w:r/>
    </w:p>
    <w:p>
      <w:pPr>
        <w:pStyle w:val="925"/>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925"/>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p>
    <w:p>
      <w:pPr>
        <w:pStyle w:val="925"/>
        <w:ind w:firstLine="560"/>
        <w:spacing w:line="600" w:lineRule="exact"/>
        <w:rPr>
          <w:rFonts w:ascii="宋体" w:hAnsi="宋体" w:cs="宋体"/>
          <w:sz w:val="28"/>
          <w:szCs w:val="28"/>
        </w:rPr>
      </w:pPr>
      <w:r>
        <w:rPr>
          <w:rFonts w:ascii="宋体" w:hAnsi="宋体" w:cs="宋体"/>
          <w:sz w:val="28"/>
          <w:szCs w:val="28"/>
        </w:rPr>
        <w:t xml:space="preserve">五、</w:t>
      </w:r>
      <w:r>
        <w:rPr>
          <w:rFonts w:hint="eastAsia" w:ascii="宋体" w:hAnsi="宋体" w:cs="宋体"/>
          <w:sz w:val="28"/>
          <w:szCs w:val="28"/>
        </w:rPr>
        <w:t xml:space="preserve">磋商报价表</w:t>
      </w:r>
      <w:r>
        <w:rPr>
          <w:rFonts w:ascii="宋体" w:hAnsi="宋体" w:cs="宋体"/>
          <w:sz w:val="28"/>
          <w:szCs w:val="28"/>
        </w:rPr>
      </w:r>
      <w:r/>
    </w:p>
    <w:p>
      <w:pPr>
        <w:pStyle w:val="925"/>
        <w:ind w:firstLine="560"/>
        <w:spacing w:line="600" w:lineRule="exact"/>
        <w:rPr>
          <w:rFonts w:hint="eastAsia" w:ascii="宋体" w:hAnsi="宋体" w:cs="宋体"/>
          <w:sz w:val="28"/>
          <w:szCs w:val="28"/>
        </w:rPr>
      </w:pPr>
      <w:r>
        <w:rPr>
          <w:rFonts w:ascii="宋体" w:hAnsi="宋体" w:cs="宋体"/>
          <w:sz w:val="28"/>
          <w:szCs w:val="28"/>
        </w:rPr>
        <w:t xml:space="preserve">六</w:t>
      </w:r>
      <w:r>
        <w:rPr>
          <w:rFonts w:hint="eastAsia" w:ascii="宋体" w:hAnsi="宋体" w:cs="宋体"/>
          <w:sz w:val="28"/>
          <w:szCs w:val="28"/>
        </w:rPr>
        <w:t xml:space="preserve">、分项报价表（如有）</w:t>
      </w:r>
      <w:r/>
    </w:p>
    <w:p>
      <w:pPr>
        <w:pStyle w:val="925"/>
        <w:ind w:firstLine="560"/>
        <w:spacing w:line="600" w:lineRule="exact"/>
        <w:rPr>
          <w:rFonts w:ascii="宋体" w:hAnsi="宋体"/>
          <w:sz w:val="24"/>
        </w:rPr>
      </w:pPr>
      <w:r>
        <w:rPr>
          <w:rFonts w:hint="eastAsia" w:ascii="宋体" w:hAnsi="宋体" w:cs="宋体"/>
          <w:sz w:val="28"/>
          <w:szCs w:val="28"/>
        </w:rPr>
        <w:t xml:space="preserve">七、技术要求响应及偏离表</w:t>
      </w:r>
      <w:r>
        <w:rPr>
          <w:rFonts w:ascii="宋体" w:hAnsi="宋体"/>
          <w:sz w:val="24"/>
        </w:rPr>
      </w:r>
      <w:r/>
    </w:p>
    <w:p>
      <w:pPr>
        <w:pStyle w:val="925"/>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pStyle w:val="925"/>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pStyle w:val="925"/>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pStyle w:val="925"/>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pStyle w:val="925"/>
        <w:ind w:firstLine="560"/>
        <w:spacing w:line="600" w:lineRule="exact"/>
        <w:rPr>
          <w:rFonts w:hint="eastAsia" w:ascii="宋体" w:hAnsi="宋体" w:cs="宋体"/>
          <w:sz w:val="28"/>
          <w:szCs w:val="28"/>
        </w:rPr>
      </w:pPr>
      <w:r>
        <w:rPr>
          <w:rFonts w:hint="eastAsia" w:ascii="宋体" w:hAnsi="宋体" w:cs="宋体"/>
          <w:sz w:val="28"/>
          <w:szCs w:val="28"/>
        </w:rPr>
      </w:r>
      <w:r/>
    </w:p>
    <w:p>
      <w:pPr>
        <w:pStyle w:val="925"/>
        <w:ind w:firstLine="480"/>
        <w:spacing w:line="440" w:lineRule="exact"/>
        <w:rPr>
          <w:rFonts w:ascii="宋体" w:hAnsi="宋体"/>
          <w:sz w:val="24"/>
          <w:szCs w:val="21"/>
        </w:rPr>
      </w:pPr>
      <w:r>
        <w:rPr>
          <w:rFonts w:ascii="宋体" w:hAnsi="宋体"/>
          <w:sz w:val="24"/>
          <w:szCs w:val="21"/>
        </w:rPr>
      </w:r>
      <w:r/>
    </w:p>
    <w:p>
      <w:pPr>
        <w:pStyle w:val="925"/>
        <w:ind w:firstLine="480"/>
        <w:spacing w:line="440" w:lineRule="exact"/>
        <w:rPr>
          <w:rFonts w:ascii="宋体" w:hAnsi="宋体"/>
          <w:sz w:val="24"/>
          <w:szCs w:val="21"/>
        </w:rPr>
      </w:pPr>
      <w:r>
        <w:rPr>
          <w:rFonts w:ascii="宋体" w:hAnsi="宋体"/>
          <w:sz w:val="24"/>
          <w:szCs w:val="21"/>
        </w:rPr>
      </w:r>
      <w:r/>
    </w:p>
    <w:p>
      <w:pPr>
        <w:pStyle w:val="925"/>
        <w:ind w:firstLine="480"/>
        <w:spacing w:line="440" w:lineRule="exact"/>
        <w:rPr>
          <w:rFonts w:ascii="宋体" w:hAnsi="宋体"/>
          <w:sz w:val="24"/>
          <w:szCs w:val="21"/>
        </w:rPr>
      </w:pPr>
      <w:r>
        <w:rPr>
          <w:rFonts w:ascii="宋体" w:hAnsi="宋体"/>
          <w:sz w:val="24"/>
          <w:szCs w:val="21"/>
        </w:rPr>
      </w:r>
      <w:r/>
    </w:p>
    <w:p>
      <w:pPr>
        <w:pStyle w:val="925"/>
        <w:ind w:firstLine="480"/>
        <w:spacing w:line="440" w:lineRule="exact"/>
        <w:rPr>
          <w:rFonts w:ascii="宋体" w:hAnsi="宋体"/>
          <w:sz w:val="24"/>
          <w:szCs w:val="21"/>
        </w:rPr>
      </w:pPr>
      <w:r>
        <w:rPr>
          <w:rFonts w:ascii="宋体" w:hAnsi="宋体"/>
          <w:sz w:val="24"/>
          <w:szCs w:val="21"/>
        </w:rPr>
      </w:r>
      <w:r/>
    </w:p>
    <w:p>
      <w:pPr>
        <w:pStyle w:val="925"/>
        <w:jc w:val="left"/>
        <w:rPr>
          <w:rFonts w:hint="eastAsia" w:ascii="宋体" w:hAnsi="宋体"/>
          <w:i/>
          <w:sz w:val="32"/>
          <w:szCs w:val="32"/>
          <w:u w:val="single"/>
        </w:rPr>
      </w:pPr>
      <w:r>
        <w:rPr>
          <w:rFonts w:hint="eastAsia" w:ascii="宋体" w:hAnsi="宋体"/>
          <w:i/>
          <w:sz w:val="32"/>
          <w:szCs w:val="32"/>
          <w:u w:val="single"/>
        </w:rPr>
        <w:br w:type="page" w:clear="all"/>
      </w:r>
      <w:r>
        <w:rPr>
          <w:rFonts w:hint="eastAsia" w:ascii="宋体" w:hAnsi="宋体"/>
          <w:sz w:val="32"/>
          <w:szCs w:val="32"/>
        </w:rPr>
        <w:t xml:space="preserve">一、供应商信用承诺函(信用承诺书以《南京市政府采购供应商诚信档案管理系统》在线打印为准，加盖CA电子公章）</w:t>
      </w:r>
      <w:r>
        <w:rPr>
          <w:rFonts w:hint="eastAsia" w:ascii="宋体" w:hAnsi="宋体" w:cs="宋体"/>
          <w:i/>
          <w:sz w:val="32"/>
          <w:u w:val="single"/>
        </w:rPr>
        <mc:AlternateContent>
          <mc:Choice Requires="wpg">
            <w:drawing>
              <wp:inline xmlns:wp="http://schemas.openxmlformats.org/drawingml/2006/wordprocessingDrawing" distT="0" distB="0" distL="0" distR="0">
                <wp:extent cx="5132235" cy="701101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132235" cy="7011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4.1pt;height:552.0pt;mso-wrap-distance-left:0.0pt;mso-wrap-distance-top:0.0pt;mso-wrap-distance-right:0.0pt;mso-wrap-distance-bottom:0.0pt;" stroked="f">
                <v:path textboxrect="0,0,0,0"/>
                <v:imagedata r:id="rId13" o:title=""/>
              </v:shape>
            </w:pict>
          </mc:Fallback>
        </mc:AlternateContent>
      </w:r>
      <w:r>
        <w:rPr>
          <w:rFonts w:hint="eastAsia" w:ascii="宋体" w:hAnsi="宋体"/>
          <w:i/>
          <w:sz w:val="32"/>
          <w:szCs w:val="32"/>
          <w:u w:val="single"/>
        </w:rPr>
      </w:r>
      <w:r/>
    </w:p>
    <w:p>
      <w:pPr>
        <w:pStyle w:val="925"/>
        <w:spacing w:line="440" w:lineRule="exact"/>
        <w:rPr>
          <w:rFonts w:hint="eastAsia" w:ascii="宋体" w:hAnsi="宋体"/>
          <w:sz w:val="24"/>
          <w:szCs w:val="24"/>
        </w:rPr>
      </w:pPr>
      <w:r>
        <w:rPr>
          <w:rFonts w:hint="eastAsia" w:ascii="宋体" w:hAnsi="宋体"/>
          <w:sz w:val="24"/>
          <w:szCs w:val="24"/>
        </w:rPr>
      </w:r>
      <w:r/>
    </w:p>
    <w:p>
      <w:pPr>
        <w:pStyle w:val="925"/>
        <w:ind w:firstLine="480"/>
        <w:spacing w:line="440" w:lineRule="exact"/>
        <w:rPr>
          <w:rFonts w:hint="eastAsia" w:ascii="宋体" w:hAnsi="宋体"/>
          <w:sz w:val="24"/>
          <w:szCs w:val="24"/>
        </w:rPr>
      </w:pPr>
      <w:r>
        <w:rPr>
          <w:rFonts w:hint="eastAsia" w:ascii="宋体" w:hAnsi="宋体"/>
          <w:sz w:val="24"/>
          <w:szCs w:val="24"/>
        </w:rPr>
      </w:r>
      <w:r/>
    </w:p>
    <w:p>
      <w:pPr>
        <w:pStyle w:val="925"/>
        <w:spacing w:line="440" w:lineRule="exact"/>
        <w:rPr>
          <w:rFonts w:hint="eastAsia" w:ascii="宋体" w:hAnsi="宋体"/>
          <w:b/>
          <w:bCs/>
          <w:szCs w:val="21"/>
        </w:rPr>
      </w:pPr>
      <w:r>
        <w:rPr>
          <w:rFonts w:hint="eastAsia" w:ascii="宋体" w:hAnsi="宋体"/>
          <w:b/>
          <w:bCs/>
          <w:szCs w:val="21"/>
        </w:rPr>
      </w:r>
      <w:r/>
    </w:p>
    <w:p>
      <w:pPr>
        <w:pStyle w:val="925"/>
        <w:rPr>
          <w:rFonts w:hint="eastAsia" w:ascii="宋体" w:hAnsi="宋体"/>
          <w:sz w:val="32"/>
          <w:szCs w:val="32"/>
        </w:rPr>
      </w:pPr>
      <w:r/>
      <w:bookmarkEnd w:id="168"/>
      <w:r/>
      <w:bookmarkEnd w:id="169"/>
      <w:r/>
      <w:bookmarkEnd w:id="170"/>
      <w:r/>
      <w:bookmarkStart w:id="171" w:name="_Toc120614284"/>
      <w:r>
        <w:rPr>
          <w:rFonts w:hint="eastAsia" w:ascii="宋体" w:hAnsi="宋体"/>
          <w:sz w:val="32"/>
          <w:szCs w:val="32"/>
        </w:rPr>
        <w:t xml:space="preserve">二、特定资格要求的证明文件</w:t>
      </w:r>
      <w:r/>
    </w:p>
    <w:p>
      <w:pPr>
        <w:pStyle w:val="925"/>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rPr>
          <w:rFonts w:hint="eastAsia" w:ascii="宋体" w:hAnsi="宋体"/>
          <w:bCs/>
          <w:sz w:val="24"/>
          <w:szCs w:val="21"/>
        </w:rPr>
      </w:r>
      <w:r/>
    </w:p>
    <w:p>
      <w:pPr>
        <w:pStyle w:val="925"/>
        <w:spacing w:line="460" w:lineRule="exact"/>
        <w:rPr>
          <w:rFonts w:hint="eastAsia" w:ascii="宋体" w:hAnsi="宋体"/>
          <w:bCs/>
          <w:sz w:val="24"/>
          <w:szCs w:val="21"/>
        </w:rPr>
      </w:pPr>
      <w:r>
        <w:rPr>
          <w:rFonts w:hint="eastAsia" w:ascii="宋体" w:hAnsi="宋体"/>
          <w:bCs/>
          <w:sz w:val="24"/>
          <w:szCs w:val="21"/>
        </w:rPr>
      </w:r>
      <w:r/>
    </w:p>
    <w:p>
      <w:pPr>
        <w:pStyle w:val="925"/>
        <w:jc w:val="left"/>
        <w:rPr>
          <w:rFonts w:hint="eastAsia" w:ascii="宋体" w:hAnsi="宋体"/>
          <w:i/>
          <w:sz w:val="32"/>
          <w:szCs w:val="32"/>
          <w:u w:val="single"/>
        </w:rPr>
      </w:pPr>
      <w:r>
        <w:rPr>
          <w:rFonts w:hint="eastAsia" w:ascii="宋体" w:hAnsi="宋体"/>
          <w:i/>
          <w:sz w:val="32"/>
          <w:szCs w:val="32"/>
          <w:u w:val="single"/>
        </w:rPr>
      </w:r>
      <w:r/>
    </w:p>
    <w:p>
      <w:pPr>
        <w:pStyle w:val="925"/>
        <w:jc w:val="left"/>
        <w:rPr>
          <w:rFonts w:hint="eastAsia" w:ascii="宋体" w:hAnsi="宋体"/>
          <w:i/>
          <w:sz w:val="32"/>
          <w:szCs w:val="32"/>
          <w:u w:val="single"/>
        </w:rPr>
      </w:pPr>
      <w:r>
        <w:rPr>
          <w:rFonts w:hint="eastAsia" w:ascii="宋体" w:hAnsi="宋体"/>
          <w:i/>
          <w:sz w:val="32"/>
          <w:szCs w:val="32"/>
          <w:u w:val="single"/>
        </w:rPr>
      </w:r>
      <w:r/>
    </w:p>
    <w:p>
      <w:pPr>
        <w:pStyle w:val="925"/>
        <w:jc w:val="left"/>
        <w:rPr>
          <w:rFonts w:hint="eastAsia" w:ascii="宋体" w:hAnsi="宋体"/>
          <w:i/>
          <w:sz w:val="32"/>
          <w:szCs w:val="32"/>
          <w:u w:val="single"/>
        </w:rPr>
      </w:pPr>
      <w:r>
        <w:rPr>
          <w:rFonts w:hint="eastAsia" w:ascii="宋体" w:hAnsi="宋体"/>
          <w:i/>
          <w:sz w:val="32"/>
          <w:szCs w:val="32"/>
          <w:u w:val="single"/>
        </w:rPr>
      </w:r>
      <w:r/>
    </w:p>
    <w:p>
      <w:pPr>
        <w:pStyle w:val="925"/>
        <w:rPr>
          <w:rFonts w:hint="eastAsia" w:ascii="宋体" w:hAnsi="宋体"/>
          <w:sz w:val="32"/>
          <w:szCs w:val="32"/>
        </w:rPr>
      </w:pPr>
      <w:r>
        <w:rPr>
          <w:rFonts w:hint="eastAsia" w:ascii="宋体" w:hAnsi="宋体"/>
          <w:sz w:val="32"/>
          <w:szCs w:val="32"/>
        </w:rPr>
      </w:r>
      <w:r/>
    </w:p>
    <w:p>
      <w:pPr>
        <w:pStyle w:val="925"/>
        <w:rPr>
          <w:rFonts w:hint="eastAsia" w:ascii="宋体" w:hAnsi="宋体"/>
          <w:sz w:val="32"/>
          <w:szCs w:val="32"/>
        </w:rPr>
      </w:pPr>
      <w:r>
        <w:rPr>
          <w:rFonts w:hint="eastAsia" w:ascii="宋体" w:hAnsi="宋体"/>
          <w:sz w:val="32"/>
          <w:szCs w:val="32"/>
        </w:rPr>
      </w:r>
      <w:r/>
    </w:p>
    <w:p>
      <w:pPr>
        <w:pStyle w:val="925"/>
        <w:rPr>
          <w:rFonts w:hint="eastAsia" w:ascii="宋体" w:hAnsi="宋体"/>
          <w:sz w:val="32"/>
          <w:szCs w:val="32"/>
        </w:rPr>
      </w:pPr>
      <w:r>
        <w:rPr>
          <w:rFonts w:hint="eastAsia" w:ascii="宋体" w:hAnsi="宋体"/>
          <w:sz w:val="32"/>
          <w:szCs w:val="32"/>
        </w:rPr>
        <w:t xml:space="preserve">三、法人授权书</w:t>
      </w:r>
      <w:r/>
    </w:p>
    <w:p>
      <w:pPr>
        <w:pStyle w:val="925"/>
        <w:jc w:val="center"/>
        <w:rPr>
          <w:rFonts w:hint="eastAsia" w:ascii="宋体" w:hAnsi="宋体"/>
          <w:sz w:val="32"/>
          <w:szCs w:val="32"/>
          <w:lang w:val="zh-CN"/>
        </w:rPr>
      </w:pPr>
      <w:r>
        <w:rPr>
          <w:rFonts w:hint="eastAsia" w:ascii="宋体" w:hAnsi="宋体"/>
          <w:sz w:val="32"/>
          <w:szCs w:val="32"/>
          <w:lang w:val="zh-CN"/>
        </w:rPr>
        <w:t xml:space="preserve">法人授权书</w:t>
      </w:r>
      <w:r/>
    </w:p>
    <w:p>
      <w:pPr>
        <w:pStyle w:val="1014"/>
        <w:ind w:firstLine="480"/>
        <w:spacing w:line="480" w:lineRule="auto"/>
        <w:rPr>
          <w:rFonts w:hint="eastAsia" w:ascii="宋体" w:hAnsi="宋体"/>
          <w:sz w:val="24"/>
          <w:szCs w:val="24"/>
        </w:rPr>
      </w:pPr>
      <w:r>
        <w:rPr>
          <w:rFonts w:hint="eastAsia" w:ascii="宋体" w:hAnsi="宋体"/>
          <w:sz w:val="24"/>
          <w:szCs w:val="24"/>
        </w:rPr>
        <w:t xml:space="preserve">本授权书声明：</w:t>
      </w:r>
      <w:r>
        <w:rPr>
          <w:rFonts w:hint="eastAsia" w:ascii="宋体" w:hAnsi="宋体" w:cs="宋体"/>
          <w:sz w:val="24"/>
          <w:szCs w:val="24"/>
          <w:u w:val="single"/>
        </w:rPr>
        <w:t xml:space="preserve">            </w:t>
      </w:r>
      <w:r>
        <w:rPr>
          <w:rFonts w:hint="eastAsia" w:ascii="宋体" w:hAnsi="宋体"/>
          <w:sz w:val="24"/>
          <w:szCs w:val="24"/>
        </w:rPr>
        <w:t xml:space="preserve">（供应商名称）授权</w:t>
      </w:r>
      <w:r>
        <w:rPr>
          <w:rFonts w:hint="eastAsia" w:ascii="宋体" w:hAnsi="宋体" w:cs="宋体"/>
          <w:sz w:val="24"/>
          <w:szCs w:val="24"/>
          <w:u w:val="single"/>
        </w:rPr>
        <w:t xml:space="preserve">                 </w:t>
      </w:r>
      <w:r>
        <w:rPr>
          <w:rFonts w:hint="eastAsia" w:ascii="宋体" w:hAnsi="宋体"/>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sz w:val="24"/>
          <w:szCs w:val="24"/>
        </w:rPr>
        <w:t xml:space="preserve">的项目采购活动的合法代理人，以本单位名义全权处理一切与该项目采购有关的事务。</w:t>
      </w:r>
      <w:r/>
    </w:p>
    <w:p>
      <w:pPr>
        <w:pStyle w:val="1014"/>
        <w:ind w:firstLine="480"/>
        <w:spacing w:line="480" w:lineRule="auto"/>
        <w:rPr>
          <w:rFonts w:hint="eastAsia" w:ascii="宋体" w:hAnsi="宋体"/>
          <w:sz w:val="24"/>
          <w:szCs w:val="24"/>
        </w:rPr>
      </w:pPr>
      <w:r>
        <w:rPr>
          <w:rFonts w:hint="eastAsia" w:ascii="宋体" w:hAnsi="宋体"/>
          <w:sz w:val="24"/>
          <w:szCs w:val="24"/>
        </w:rPr>
        <w:t xml:space="preserve">本授权书于______年____月____日起生效，特此声明。</w:t>
      </w:r>
      <w:r/>
    </w:p>
    <w:p>
      <w:pPr>
        <w:pStyle w:val="1014"/>
        <w:ind w:firstLine="0"/>
        <w:spacing w:line="480" w:lineRule="auto"/>
        <w:rPr>
          <w:rFonts w:hint="eastAsia" w:ascii="宋体" w:hAnsi="宋体"/>
          <w:sz w:val="24"/>
          <w:szCs w:val="24"/>
          <w:u w:val="single"/>
        </w:rPr>
      </w:pPr>
      <w:r>
        <w:rPr>
          <w:rFonts w:hint="eastAsia" w:ascii="宋体" w:hAnsi="宋体"/>
          <w:sz w:val="24"/>
          <w:szCs w:val="24"/>
        </w:rPr>
        <w:t xml:space="preserve">    被授权人身份证号码：</w:t>
      </w:r>
      <w:r>
        <w:rPr>
          <w:rFonts w:hint="eastAsia" w:ascii="宋体" w:hAnsi="宋体"/>
          <w:sz w:val="24"/>
          <w:szCs w:val="24"/>
          <w:u w:val="single"/>
        </w:rPr>
      </w:r>
      <w:r/>
    </w:p>
    <w:p>
      <w:pPr>
        <w:pStyle w:val="1014"/>
        <w:ind w:firstLine="480"/>
        <w:spacing w:line="480" w:lineRule="auto"/>
        <w:rPr>
          <w:rFonts w:hint="eastAsia" w:ascii="宋体" w:hAnsi="宋体" w:cs="宋体"/>
          <w:sz w:val="24"/>
          <w:szCs w:val="24"/>
          <w:u w:val="single"/>
        </w:rPr>
      </w:pPr>
      <w:r>
        <w:rPr>
          <w:rFonts w:hint="eastAsia" w:ascii="宋体" w:hAnsi="宋体"/>
          <w:sz w:val="24"/>
          <w:szCs w:val="24"/>
        </w:rPr>
        <w:t xml:space="preserve">被授权人联系电话：（手机）</w:t>
      </w:r>
      <w:r>
        <w:rPr>
          <w:rFonts w:hint="eastAsia" w:ascii="宋体" w:hAnsi="宋体" w:cs="宋体"/>
          <w:sz w:val="24"/>
          <w:szCs w:val="24"/>
          <w:u w:val="single"/>
        </w:rPr>
      </w:r>
      <w:r/>
    </w:p>
    <w:p>
      <w:pPr>
        <w:pStyle w:val="1014"/>
        <w:ind w:firstLine="480"/>
        <w:spacing w:line="480" w:lineRule="auto"/>
        <w:rPr>
          <w:rFonts w:ascii="宋体" w:hAnsi="宋体"/>
          <w:sz w:val="24"/>
          <w:szCs w:val="24"/>
        </w:rPr>
      </w:pPr>
      <w:r>
        <w:rPr>
          <w:rFonts w:hint="eastAsia" w:ascii="宋体" w:hAnsi="宋体"/>
          <w:sz w:val="24"/>
          <w:szCs w:val="24"/>
        </w:rPr>
        <w:t xml:space="preserve">授权单位名称：</w:t>
      </w:r>
      <w:r>
        <w:rPr>
          <w:rFonts w:hint="eastAsia" w:ascii="宋体" w:hAnsi="宋体" w:cs="宋体"/>
          <w:sz w:val="24"/>
          <w:szCs w:val="24"/>
        </w:rPr>
        <w:t xml:space="preserve">（加盖电子公章）</w:t>
      </w:r>
      <w:r>
        <w:rPr>
          <w:rFonts w:ascii="宋体" w:hAnsi="宋体"/>
          <w:sz w:val="24"/>
          <w:szCs w:val="24"/>
        </w:rPr>
      </w:r>
      <w:r/>
    </w:p>
    <w:p>
      <w:pPr>
        <w:pStyle w:val="1014"/>
        <w:ind w:firstLine="480"/>
        <w:spacing w:line="480" w:lineRule="auto"/>
        <w:rPr>
          <w:rFonts w:hint="eastAsia" w:ascii="宋体" w:hAnsi="宋体"/>
          <w:sz w:val="24"/>
          <w:szCs w:val="24"/>
          <w:u w:val="single"/>
        </w:rPr>
      </w:pPr>
      <w:r>
        <w:rPr>
          <w:rFonts w:hint="eastAsia" w:ascii="宋体" w:hAnsi="宋体"/>
          <w:sz w:val="24"/>
          <w:szCs w:val="24"/>
        </w:rPr>
        <w:t xml:space="preserve">单位地址：</w:t>
      </w:r>
      <w:r>
        <w:rPr>
          <w:rFonts w:hint="eastAsia" w:ascii="宋体" w:hAnsi="宋体"/>
          <w:sz w:val="24"/>
          <w:szCs w:val="24"/>
          <w:u w:val="single"/>
        </w:rPr>
      </w:r>
      <w:r/>
    </w:p>
    <w:p>
      <w:pPr>
        <w:pStyle w:val="1014"/>
        <w:ind w:firstLine="480"/>
        <w:spacing w:line="480" w:lineRule="auto"/>
        <w:rPr>
          <w:rFonts w:hint="eastAsia" w:ascii="宋体" w:hAnsi="宋体"/>
          <w:sz w:val="24"/>
          <w:szCs w:val="24"/>
        </w:rPr>
      </w:pPr>
      <w:r>
        <w:rPr>
          <w:rFonts w:hint="eastAsia" w:ascii="宋体" w:hAnsi="宋体"/>
          <w:sz w:val="24"/>
          <w:szCs w:val="24"/>
        </w:rPr>
        <w:t xml:space="preserve">日    期：</w:t>
      </w:r>
      <w:bookmarkStart w:id="172" w:name="_格式3__银行出具的资信证明"/>
      <w:r/>
      <w:bookmarkEnd w:id="172"/>
      <w:r/>
      <w:bookmarkStart w:id="173" w:name="_Hlt26955070"/>
      <w:r/>
      <w:bookmarkEnd w:id="173"/>
      <w:r/>
      <w:bookmarkStart w:id="174" w:name="_Hlt26671380"/>
      <w:r/>
      <w:bookmarkEnd w:id="174"/>
      <w:r>
        <w:rPr>
          <w:rFonts w:hint="eastAsia" w:ascii="宋体" w:hAnsi="宋体"/>
          <w:sz w:val="24"/>
          <w:szCs w:val="24"/>
        </w:rPr>
      </w:r>
      <w:r/>
    </w:p>
    <w:p>
      <w:pPr>
        <w:pStyle w:val="925"/>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25"/>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25"/>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25"/>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25"/>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25"/>
        <w:rPr>
          <w:rFonts w:hint="eastAsia" w:ascii="宋体" w:hAnsi="宋体"/>
          <w:sz w:val="32"/>
          <w:szCs w:val="32"/>
        </w:rPr>
      </w:pPr>
      <w:r>
        <w:rPr>
          <w:rFonts w:hint="eastAsia" w:ascii="宋体" w:hAnsi="宋体"/>
          <w:sz w:val="32"/>
          <w:szCs w:val="32"/>
        </w:rPr>
        <w:t xml:space="preserve">四、磋商响应函</w:t>
      </w:r>
      <w:r/>
    </w:p>
    <w:p>
      <w:pPr>
        <w:pStyle w:val="925"/>
        <w:jc w:val="center"/>
        <w:rPr>
          <w:rFonts w:hint="eastAsia" w:ascii="宋体" w:hAnsi="宋体"/>
          <w:sz w:val="32"/>
          <w:szCs w:val="32"/>
          <w:lang w:val="zh-CN"/>
        </w:rPr>
      </w:pPr>
      <w:r>
        <w:rPr>
          <w:rFonts w:hint="eastAsia" w:ascii="宋体" w:hAnsi="宋体"/>
          <w:sz w:val="32"/>
          <w:szCs w:val="32"/>
        </w:rPr>
        <w:t xml:space="preserve">磋商响应函</w:t>
      </w:r>
      <w:r>
        <w:rPr>
          <w:rFonts w:hint="eastAsia" w:ascii="宋体" w:hAnsi="宋体"/>
          <w:sz w:val="32"/>
          <w:szCs w:val="32"/>
          <w:lang w:val="zh-CN"/>
        </w:rPr>
      </w:r>
      <w:r/>
    </w:p>
    <w:p>
      <w:pPr>
        <w:pStyle w:val="925"/>
        <w:jc w:val="left"/>
        <w:spacing w:line="360" w:lineRule="auto"/>
        <w:rPr>
          <w:rFonts w:hint="eastAsia" w:ascii="宋体" w:hAnsi="宋体"/>
          <w:sz w:val="24"/>
          <w:szCs w:val="21"/>
        </w:rPr>
      </w:pPr>
      <w:r>
        <w:rPr>
          <w:rFonts w:hint="eastAsia" w:ascii="宋体" w:hAnsi="宋体"/>
          <w:sz w:val="24"/>
          <w:szCs w:val="21"/>
        </w:rPr>
        <w:t xml:space="preserve">致：江苏天瑞工程咨询有限公司</w:t>
      </w:r>
      <w:r/>
    </w:p>
    <w:p>
      <w:pPr>
        <w:pStyle w:val="1016"/>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pStyle w:val="925"/>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1.按磋商文件规定的各项要求，向买方提供所需服务（包含与服务相关的货物）。</w:t>
      </w:r>
      <w:r/>
    </w:p>
    <w:p>
      <w:pPr>
        <w:pStyle w:val="925"/>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925"/>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pStyle w:val="925"/>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pStyle w:val="925"/>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pStyle w:val="925"/>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pStyle w:val="925"/>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25"/>
        <w:ind w:firstLine="480"/>
        <w:jc w:val="left"/>
        <w:spacing w:line="360" w:lineRule="auto"/>
        <w:rPr>
          <w:rFonts w:hint="eastAsia" w:ascii="宋体" w:hAnsi="宋体"/>
          <w:sz w:val="24"/>
          <w:szCs w:val="21"/>
        </w:rPr>
      </w:pPr>
      <w:r>
        <w:rPr>
          <w:rFonts w:hint="eastAsia" w:ascii="宋体" w:hAnsi="宋体"/>
          <w:sz w:val="24"/>
          <w:szCs w:val="21"/>
        </w:rPr>
        <w:t xml:space="preserve">8.我方与本磋商有关的正式通讯地址为：</w:t>
      </w:r>
      <w:r/>
    </w:p>
    <w:p>
      <w:pPr>
        <w:pStyle w:val="1016"/>
        <w:spacing w:before="0" w:after="0"/>
        <w:rPr>
          <w:rFonts w:hint="eastAsia" w:ascii="宋体" w:hAnsi="宋体"/>
          <w:szCs w:val="21"/>
        </w:rPr>
      </w:pPr>
      <w:r>
        <w:rPr>
          <w:rFonts w:hint="eastAsia" w:ascii="宋体" w:hAnsi="宋体"/>
          <w:szCs w:val="21"/>
        </w:rPr>
        <w:t xml:space="preserve">地  址：</w:t>
      </w:r>
      <w:r/>
    </w:p>
    <w:p>
      <w:pPr>
        <w:pStyle w:val="1016"/>
        <w:spacing w:before="0" w:after="0"/>
        <w:rPr>
          <w:rFonts w:hint="eastAsia" w:ascii="宋体" w:hAnsi="宋体"/>
          <w:szCs w:val="21"/>
        </w:rPr>
      </w:pPr>
      <w:r>
        <w:rPr>
          <w:rFonts w:hint="eastAsia" w:ascii="宋体" w:hAnsi="宋体"/>
          <w:szCs w:val="21"/>
        </w:rPr>
        <w:t xml:space="preserve">邮  编：</w:t>
      </w:r>
      <w:r/>
    </w:p>
    <w:p>
      <w:pPr>
        <w:pStyle w:val="1016"/>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16"/>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16"/>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16"/>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925"/>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1016"/>
        <w:spacing w:before="0" w:after="0"/>
        <w:rPr>
          <w:rFonts w:hint="eastAsia" w:ascii="宋体" w:hAnsi="宋体"/>
          <w:szCs w:val="21"/>
        </w:rPr>
      </w:pPr>
      <w:r>
        <w:rPr>
          <w:rFonts w:hint="eastAsia" w:ascii="宋体" w:hAnsi="宋体"/>
          <w:szCs w:val="21"/>
        </w:rPr>
        <w:t xml:space="preserve">日  期：</w:t>
      </w:r>
      <w:r/>
    </w:p>
    <w:p>
      <w:pPr>
        <w:pStyle w:val="925"/>
        <w:rPr>
          <w:rFonts w:hint="eastAsia" w:ascii="宋体" w:hAnsi="宋体"/>
          <w:szCs w:val="21"/>
        </w:rPr>
      </w:pPr>
      <w:r>
        <w:rPr>
          <w:rFonts w:hint="eastAsia" w:ascii="宋体" w:hAnsi="宋体"/>
          <w:szCs w:val="21"/>
        </w:rPr>
      </w:r>
      <w:r/>
    </w:p>
    <w:p>
      <w:pPr>
        <w:pStyle w:val="925"/>
        <w:rPr>
          <w:rFonts w:hint="eastAsia" w:ascii="宋体" w:hAnsi="宋体"/>
          <w:szCs w:val="21"/>
        </w:rPr>
      </w:pPr>
      <w:r>
        <w:rPr>
          <w:rFonts w:hint="eastAsia" w:ascii="宋体" w:hAnsi="宋体"/>
          <w:szCs w:val="21"/>
        </w:rPr>
      </w:r>
      <w:r/>
    </w:p>
    <w:p>
      <w:pPr>
        <w:pStyle w:val="925"/>
        <w:rPr>
          <w:rFonts w:hint="eastAsia" w:ascii="宋体" w:hAnsi="宋体"/>
          <w:szCs w:val="21"/>
        </w:rPr>
      </w:pPr>
      <w:r>
        <w:rPr>
          <w:rFonts w:hint="eastAsia" w:ascii="宋体" w:hAnsi="宋体"/>
          <w:szCs w:val="21"/>
        </w:rPr>
      </w:r>
      <w:r/>
    </w:p>
    <w:p>
      <w:pPr>
        <w:pStyle w:val="925"/>
        <w:rPr>
          <w:rFonts w:hint="eastAsia" w:ascii="宋体" w:hAnsi="宋体"/>
          <w:szCs w:val="21"/>
        </w:rPr>
      </w:pPr>
      <w:r>
        <w:rPr>
          <w:rFonts w:hint="eastAsia" w:ascii="宋体" w:hAnsi="宋体"/>
          <w:szCs w:val="21"/>
        </w:rPr>
      </w:r>
      <w:r/>
    </w:p>
    <w:p>
      <w:pPr>
        <w:pStyle w:val="925"/>
        <w:jc w:val="left"/>
        <w:spacing w:line="360" w:lineRule="auto"/>
        <w:rPr>
          <w:rFonts w:hint="eastAsia" w:ascii="宋体" w:hAnsi="宋体"/>
          <w:sz w:val="32"/>
          <w:szCs w:val="32"/>
        </w:rPr>
      </w:pPr>
      <w:r>
        <w:rPr>
          <w:rFonts w:hint="eastAsia" w:ascii="宋体" w:hAnsi="宋体"/>
          <w:sz w:val="32"/>
          <w:szCs w:val="32"/>
        </w:rPr>
      </w:r>
      <w:r/>
    </w:p>
    <w:p>
      <w:pPr>
        <w:pStyle w:val="925"/>
        <w:jc w:val="left"/>
        <w:spacing w:line="360" w:lineRule="auto"/>
        <w:rPr>
          <w:rFonts w:hint="eastAsia" w:ascii="宋体" w:hAnsi="宋体"/>
          <w:sz w:val="32"/>
          <w:szCs w:val="32"/>
        </w:rPr>
      </w:pPr>
      <w:r>
        <w:rPr>
          <w:rFonts w:hint="eastAsia" w:ascii="宋体" w:hAnsi="宋体"/>
          <w:sz w:val="32"/>
          <w:szCs w:val="32"/>
        </w:rPr>
        <w:t xml:space="preserve">五、磋商报价表</w:t>
      </w:r>
      <w:r/>
    </w:p>
    <w:p>
      <w:pPr>
        <w:pStyle w:val="925"/>
        <w:jc w:val="center"/>
        <w:rPr>
          <w:rFonts w:hint="eastAsia" w:ascii="宋体" w:hAnsi="宋体"/>
          <w:sz w:val="32"/>
          <w:szCs w:val="32"/>
        </w:rPr>
      </w:pPr>
      <w:r>
        <w:rPr>
          <w:rFonts w:hint="eastAsia" w:ascii="宋体" w:hAnsi="宋体"/>
          <w:sz w:val="32"/>
          <w:szCs w:val="32"/>
        </w:rPr>
        <w:t xml:space="preserve">磋商报价表</w:t>
      </w:r>
      <w:r/>
    </w:p>
    <w:tbl>
      <w:tblPr>
        <w:tblW w:w="903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571"/>
        <w:gridCol w:w="1520"/>
        <w:gridCol w:w="2309"/>
        <w:gridCol w:w="1062"/>
        <w:gridCol w:w="1889"/>
      </w:tblGrid>
      <w:tr>
        <w:trPr>
          <w:trHeight w:val="702"/>
        </w:trPr>
        <w:tc>
          <w:tcPr>
            <w:tcW w:w="682" w:type="dxa"/>
            <w:vAlign w:val="center"/>
            <w:textDirection w:val="lrTb"/>
            <w:noWrap w:val="false"/>
          </w:tcPr>
          <w:p>
            <w:pPr>
              <w:pStyle w:val="1052"/>
              <w:jc w:val="center"/>
              <w:spacing w:line="360" w:lineRule="auto"/>
              <w:rPr>
                <w:rFonts w:hint="eastAsia" w:hAnsi="宋体" w:cs="宋体"/>
                <w:color w:val="000000"/>
                <w:szCs w:val="21"/>
              </w:rPr>
            </w:pPr>
            <w:r>
              <w:rPr>
                <w:rFonts w:hint="eastAsia" w:hAnsi="宋体" w:cs="宋体"/>
                <w:color w:val="000000"/>
                <w:szCs w:val="21"/>
              </w:rPr>
              <w:t xml:space="preserve">序号</w:t>
            </w:r>
            <w:r/>
          </w:p>
        </w:tc>
        <w:tc>
          <w:tcPr>
            <w:tcW w:w="1571" w:type="dxa"/>
            <w:vAlign w:val="center"/>
            <w:textDirection w:val="lrTb"/>
            <w:noWrap w:val="false"/>
          </w:tcPr>
          <w:p>
            <w:pPr>
              <w:pStyle w:val="1052"/>
              <w:jc w:val="center"/>
              <w:spacing w:line="360" w:lineRule="auto"/>
              <w:rPr>
                <w:rFonts w:hint="eastAsia" w:hAnsi="宋体" w:cs="宋体"/>
                <w:color w:val="000000"/>
                <w:szCs w:val="21"/>
              </w:rPr>
            </w:pPr>
            <w:r>
              <w:rPr>
                <w:rFonts w:hint="eastAsia" w:hAnsi="宋体" w:cs="宋体"/>
                <w:color w:val="000000"/>
                <w:szCs w:val="21"/>
              </w:rPr>
              <w:t xml:space="preserve">项目名称</w:t>
            </w:r>
            <w:r/>
          </w:p>
        </w:tc>
        <w:tc>
          <w:tcPr>
            <w:gridSpan w:val="2"/>
            <w:tcW w:w="3829" w:type="dxa"/>
            <w:vAlign w:val="center"/>
            <w:textDirection w:val="lrTb"/>
            <w:noWrap w:val="false"/>
          </w:tcPr>
          <w:p>
            <w:pPr>
              <w:pStyle w:val="1052"/>
              <w:jc w:val="center"/>
              <w:spacing w:line="360" w:lineRule="auto"/>
              <w:rPr>
                <w:rFonts w:hint="eastAsia" w:hAnsi="宋体" w:cs="宋体"/>
                <w:color w:val="000000"/>
                <w:szCs w:val="21"/>
              </w:rPr>
            </w:pPr>
            <w:r>
              <w:rPr>
                <w:rFonts w:hint="eastAsia" w:hAnsi="宋体" w:cs="宋体"/>
                <w:color w:val="000000"/>
                <w:szCs w:val="21"/>
              </w:rPr>
            </w:r>
            <w:r/>
          </w:p>
        </w:tc>
        <w:tc>
          <w:tcPr>
            <w:tcW w:w="1062" w:type="dxa"/>
            <w:vAlign w:val="center"/>
            <w:textDirection w:val="lrTb"/>
            <w:noWrap w:val="false"/>
          </w:tcPr>
          <w:p>
            <w:pPr>
              <w:pStyle w:val="1052"/>
              <w:jc w:val="center"/>
              <w:spacing w:line="360" w:lineRule="auto"/>
              <w:rPr>
                <w:rFonts w:hint="eastAsia" w:hAnsi="宋体" w:cs="宋体"/>
                <w:color w:val="000000"/>
                <w:szCs w:val="21"/>
              </w:rPr>
            </w:pPr>
            <w:r>
              <w:rPr>
                <w:rFonts w:hint="eastAsia" w:hAnsi="宋体" w:cs="宋体"/>
                <w:color w:val="000000"/>
                <w:szCs w:val="21"/>
              </w:rPr>
              <w:t xml:space="preserve">项目编号</w:t>
            </w:r>
            <w:r/>
          </w:p>
        </w:tc>
        <w:tc>
          <w:tcPr>
            <w:tcW w:w="1889" w:type="dxa"/>
            <w:vAlign w:val="center"/>
            <w:textDirection w:val="lrTb"/>
            <w:noWrap w:val="false"/>
          </w:tcPr>
          <w:p>
            <w:pPr>
              <w:pStyle w:val="1052"/>
              <w:jc w:val="center"/>
              <w:spacing w:line="360" w:lineRule="auto"/>
              <w:rPr>
                <w:rFonts w:hint="eastAsia" w:hAnsi="宋体" w:cs="宋体"/>
                <w:color w:val="000000"/>
                <w:szCs w:val="21"/>
              </w:rPr>
            </w:pPr>
            <w:r>
              <w:rPr>
                <w:rFonts w:hint="eastAsia" w:hAnsi="宋体" w:cs="宋体"/>
                <w:color w:val="000000"/>
                <w:szCs w:val="21"/>
              </w:rPr>
            </w:r>
            <w:r/>
          </w:p>
        </w:tc>
      </w:tr>
      <w:tr>
        <w:trPr>
          <w:cantSplit/>
          <w:trHeight w:val="653"/>
        </w:trPr>
        <w:tc>
          <w:tcPr>
            <w:tcW w:w="682" w:type="dxa"/>
            <w:vAlign w:val="center"/>
            <w:vMerge w:val="restart"/>
            <w:textDirection w:val="lrTb"/>
            <w:noWrap w:val="false"/>
          </w:tcPr>
          <w:p>
            <w:pPr>
              <w:pStyle w:val="1052"/>
              <w:jc w:val="center"/>
              <w:spacing w:line="360" w:lineRule="auto"/>
              <w:rPr>
                <w:rFonts w:hint="eastAsia" w:hAnsi="宋体" w:cs="宋体"/>
                <w:color w:val="000000"/>
                <w:szCs w:val="21"/>
              </w:rPr>
            </w:pPr>
            <w:r>
              <w:rPr>
                <w:rFonts w:hint="eastAsia" w:hAnsi="宋体" w:cs="宋体"/>
                <w:color w:val="000000"/>
                <w:szCs w:val="21"/>
              </w:rPr>
              <w:t xml:space="preserve">1</w:t>
            </w:r>
            <w:r/>
          </w:p>
        </w:tc>
        <w:tc>
          <w:tcPr>
            <w:tcW w:w="1571" w:type="dxa"/>
            <w:vAlign w:val="center"/>
            <w:vMerge w:val="restart"/>
            <w:textDirection w:val="lrTb"/>
            <w:noWrap w:val="false"/>
          </w:tcPr>
          <w:p>
            <w:pPr>
              <w:pStyle w:val="1052"/>
              <w:jc w:val="center"/>
              <w:spacing w:line="360" w:lineRule="auto"/>
              <w:rPr>
                <w:rFonts w:hAnsi="宋体" w:cs="宋体"/>
                <w:color w:val="000000"/>
                <w:szCs w:val="21"/>
              </w:rPr>
            </w:pPr>
            <w:r>
              <w:rPr>
                <w:rFonts w:hint="eastAsia" w:hAnsi="宋体" w:cs="宋体"/>
                <w:color w:val="000000"/>
                <w:szCs w:val="21"/>
              </w:rPr>
              <w:t xml:space="preserve">首次报价</w:t>
            </w:r>
            <w:r>
              <w:rPr>
                <w:rFonts w:hAnsi="宋体" w:cs="宋体"/>
                <w:color w:val="000000"/>
                <w:szCs w:val="21"/>
              </w:rPr>
            </w:r>
            <w:r/>
          </w:p>
        </w:tc>
        <w:tc>
          <w:tcPr>
            <w:tcW w:w="1520" w:type="dxa"/>
            <w:vAlign w:val="center"/>
            <w:textDirection w:val="lrTb"/>
            <w:noWrap w:val="false"/>
          </w:tcPr>
          <w:p>
            <w:pPr>
              <w:pStyle w:val="1052"/>
              <w:jc w:val="center"/>
              <w:spacing w:line="360" w:lineRule="auto"/>
              <w:rPr>
                <w:rFonts w:hAnsi="宋体" w:cs="宋体"/>
                <w:color w:val="000000"/>
                <w:szCs w:val="21"/>
              </w:rPr>
            </w:pPr>
            <w:r>
              <w:rPr>
                <w:rFonts w:hint="eastAsia" w:hAnsi="宋体" w:cs="宋体"/>
                <w:color w:val="000000"/>
                <w:szCs w:val="21"/>
              </w:rPr>
              <w:t xml:space="preserve">食品中心快检室数量</w:t>
            </w:r>
            <w:r>
              <w:rPr>
                <w:rFonts w:hAnsi="宋体" w:cs="宋体"/>
                <w:color w:val="000000"/>
                <w:szCs w:val="21"/>
              </w:rPr>
            </w:r>
            <w:r/>
          </w:p>
        </w:tc>
        <w:tc>
          <w:tcPr>
            <w:tcW w:w="2309" w:type="dxa"/>
            <w:vAlign w:val="center"/>
            <w:textDirection w:val="lrTb"/>
            <w:noWrap w:val="false"/>
          </w:tcPr>
          <w:p>
            <w:pPr>
              <w:pStyle w:val="1052"/>
              <w:jc w:val="center"/>
              <w:spacing w:line="360" w:lineRule="auto"/>
              <w:rPr>
                <w:rFonts w:hint="eastAsia" w:hAnsi="宋体" w:cs="宋体"/>
                <w:color w:val="000000"/>
                <w:szCs w:val="21"/>
              </w:rPr>
            </w:pPr>
            <w:r>
              <w:rPr>
                <w:rFonts w:hint="eastAsia" w:hAnsi="宋体" w:cs="宋体"/>
                <w:color w:val="000000"/>
                <w:szCs w:val="21"/>
              </w:rPr>
              <w:t xml:space="preserve">投标单价</w:t>
            </w:r>
            <w:r/>
          </w:p>
          <w:p>
            <w:pPr>
              <w:pStyle w:val="1052"/>
              <w:jc w:val="center"/>
              <w:spacing w:line="360" w:lineRule="auto"/>
              <w:rPr>
                <w:rFonts w:hAnsi="宋体" w:cs="宋体"/>
                <w:color w:val="000000"/>
                <w:szCs w:val="21"/>
              </w:rPr>
            </w:pPr>
            <w:r>
              <w:rPr>
                <w:rFonts w:hint="eastAsia" w:hAnsi="宋体" w:cs="宋体"/>
                <w:color w:val="000000"/>
                <w:szCs w:val="21"/>
              </w:rPr>
              <w:t xml:space="preserve">（不得超过磋商文件规定的最高限价）</w:t>
            </w:r>
            <w:r>
              <w:rPr>
                <w:rFonts w:hAnsi="宋体" w:cs="宋体"/>
                <w:color w:val="000000"/>
                <w:szCs w:val="21"/>
              </w:rPr>
            </w:r>
            <w:r/>
          </w:p>
        </w:tc>
        <w:tc>
          <w:tcPr>
            <w:gridSpan w:val="2"/>
            <w:tcW w:w="2951" w:type="dxa"/>
            <w:vAlign w:val="center"/>
            <w:textDirection w:val="lrTb"/>
            <w:noWrap w:val="false"/>
          </w:tcPr>
          <w:p>
            <w:pPr>
              <w:pStyle w:val="1052"/>
              <w:jc w:val="center"/>
              <w:spacing w:line="360" w:lineRule="auto"/>
              <w:rPr>
                <w:rFonts w:hint="eastAsia" w:hAnsi="宋体" w:cs="宋体"/>
                <w:color w:val="000000"/>
                <w:szCs w:val="21"/>
              </w:rPr>
            </w:pPr>
            <w:r>
              <w:rPr>
                <w:rFonts w:hint="eastAsia" w:hAnsi="宋体" w:cs="宋体"/>
                <w:color w:val="000000"/>
                <w:szCs w:val="21"/>
              </w:rPr>
              <w:t xml:space="preserve">投标总价</w:t>
            </w:r>
            <w:r/>
          </w:p>
          <w:p>
            <w:pPr>
              <w:pStyle w:val="1052"/>
              <w:jc w:val="center"/>
              <w:spacing w:line="360" w:lineRule="auto"/>
              <w:rPr>
                <w:rFonts w:hAnsi="宋体" w:cs="宋体"/>
                <w:color w:val="000000"/>
                <w:szCs w:val="21"/>
              </w:rPr>
            </w:pPr>
            <w:r>
              <w:rPr>
                <w:rFonts w:hint="eastAsia" w:hAnsi="宋体" w:cs="宋体"/>
                <w:color w:val="000000"/>
                <w:szCs w:val="21"/>
              </w:rPr>
              <w:t xml:space="preserve">（不得超过磋商文件规定的项目预算）</w:t>
            </w:r>
            <w:r>
              <w:rPr>
                <w:rFonts w:hAnsi="宋体" w:cs="宋体"/>
                <w:color w:val="000000"/>
                <w:szCs w:val="21"/>
              </w:rPr>
            </w:r>
            <w:r/>
          </w:p>
        </w:tc>
      </w:tr>
      <w:tr>
        <w:trPr>
          <w:cantSplit/>
          <w:trHeight w:val="1463"/>
        </w:trPr>
        <w:tc>
          <w:tcPr>
            <w:tcW w:w="682" w:type="dxa"/>
            <w:vAlign w:val="center"/>
            <w:vMerge w:val="continue"/>
            <w:textDirection w:val="lrTb"/>
            <w:noWrap w:val="false"/>
          </w:tcPr>
          <w:p>
            <w:pPr>
              <w:pStyle w:val="1052"/>
              <w:jc w:val="center"/>
              <w:spacing w:line="360" w:lineRule="auto"/>
              <w:rPr>
                <w:rFonts w:hint="eastAsia" w:hAnsi="宋体" w:cs="宋体"/>
                <w:color w:val="000000"/>
                <w:szCs w:val="21"/>
              </w:rPr>
            </w:pPr>
            <w:r>
              <w:rPr>
                <w:rFonts w:hint="eastAsia" w:hAnsi="宋体" w:cs="宋体"/>
                <w:color w:val="000000"/>
                <w:szCs w:val="21"/>
              </w:rPr>
            </w:r>
            <w:r/>
          </w:p>
        </w:tc>
        <w:tc>
          <w:tcPr>
            <w:tcW w:w="1571" w:type="dxa"/>
            <w:vAlign w:val="center"/>
            <w:vMerge w:val="continue"/>
            <w:textDirection w:val="lrTb"/>
            <w:noWrap w:val="false"/>
          </w:tcPr>
          <w:p>
            <w:pPr>
              <w:pStyle w:val="1052"/>
              <w:jc w:val="center"/>
              <w:spacing w:line="360" w:lineRule="auto"/>
              <w:rPr>
                <w:rFonts w:hint="eastAsia" w:hAnsi="宋体" w:cs="宋体"/>
                <w:color w:val="000000"/>
                <w:szCs w:val="21"/>
              </w:rPr>
            </w:pPr>
            <w:r>
              <w:rPr>
                <w:rFonts w:hint="eastAsia" w:hAnsi="宋体" w:cs="宋体"/>
                <w:color w:val="000000"/>
                <w:szCs w:val="21"/>
              </w:rPr>
            </w:r>
            <w:r/>
          </w:p>
        </w:tc>
        <w:tc>
          <w:tcPr>
            <w:tcW w:w="1520" w:type="dxa"/>
            <w:vAlign w:val="center"/>
            <w:textDirection w:val="lrTb"/>
            <w:noWrap w:val="false"/>
          </w:tcPr>
          <w:p>
            <w:pPr>
              <w:pStyle w:val="1052"/>
              <w:jc w:val="center"/>
              <w:spacing w:line="360" w:lineRule="auto"/>
              <w:rPr>
                <w:rFonts w:hAnsi="宋体" w:cs="宋体"/>
                <w:color w:val="000000"/>
                <w:szCs w:val="21"/>
              </w:rPr>
            </w:pPr>
            <w:r>
              <w:rPr>
                <w:rFonts w:hint="eastAsia" w:hAnsi="宋体" w:cs="宋体"/>
                <w:color w:val="000000"/>
                <w:szCs w:val="21"/>
              </w:rPr>
              <w:t xml:space="preserve">4个</w:t>
            </w:r>
            <w:r>
              <w:rPr>
                <w:rFonts w:hAnsi="宋体" w:cs="宋体"/>
                <w:color w:val="000000"/>
                <w:szCs w:val="21"/>
              </w:rPr>
            </w:r>
            <w:r/>
          </w:p>
        </w:tc>
        <w:tc>
          <w:tcPr>
            <w:tcW w:w="2309" w:type="dxa"/>
            <w:vAlign w:val="center"/>
            <w:textDirection w:val="lrTb"/>
            <w:noWrap w:val="false"/>
          </w:tcPr>
          <w:p>
            <w:pPr>
              <w:pStyle w:val="1052"/>
              <w:jc w:val="center"/>
              <w:spacing w:line="360" w:lineRule="auto"/>
              <w:rPr>
                <w:rFonts w:hAnsi="宋体" w:cs="宋体"/>
                <w:color w:val="000000"/>
                <w:szCs w:val="21"/>
                <w:u w:val="single"/>
              </w:rPr>
            </w:pPr>
            <w:r>
              <w:rPr>
                <w:rFonts w:hint="eastAsia" w:hAnsi="宋体" w:cs="宋体"/>
                <w:color w:val="000000"/>
                <w:szCs w:val="21"/>
                <w:u w:val="single"/>
              </w:rPr>
              <w:t xml:space="preserve">        万元/个</w:t>
            </w:r>
            <w:r>
              <w:rPr>
                <w:rFonts w:hAnsi="宋体" w:cs="宋体"/>
                <w:color w:val="000000"/>
                <w:szCs w:val="21"/>
                <w:u w:val="single"/>
              </w:rPr>
            </w:r>
            <w:r/>
          </w:p>
        </w:tc>
        <w:tc>
          <w:tcPr>
            <w:gridSpan w:val="2"/>
            <w:tcW w:w="2951" w:type="dxa"/>
            <w:vAlign w:val="center"/>
            <w:textDirection w:val="lrTb"/>
            <w:noWrap w:val="false"/>
          </w:tcPr>
          <w:p>
            <w:pPr>
              <w:pStyle w:val="1052"/>
              <w:jc w:val="center"/>
              <w:spacing w:line="360" w:lineRule="auto"/>
              <w:rPr>
                <w:rFonts w:hint="eastAsia" w:hAnsi="宋体" w:cs="宋体"/>
                <w:color w:val="000000"/>
                <w:szCs w:val="21"/>
                <w:u w:val="single"/>
              </w:rPr>
            </w:pPr>
            <w:r>
              <w:rPr>
                <w:rFonts w:hint="eastAsia" w:hAnsi="宋体" w:cs="宋体"/>
                <w:color w:val="000000"/>
                <w:szCs w:val="21"/>
                <w:u w:val="single"/>
              </w:rPr>
              <w:t xml:space="preserve">             万元</w:t>
            </w:r>
            <w:r/>
          </w:p>
        </w:tc>
      </w:tr>
      <w:tr>
        <w:trPr>
          <w:trHeight w:val="872"/>
        </w:trPr>
        <w:tc>
          <w:tcPr>
            <w:tcW w:w="682" w:type="dxa"/>
            <w:vAlign w:val="center"/>
            <w:textDirection w:val="lrTb"/>
            <w:noWrap w:val="false"/>
          </w:tcPr>
          <w:p>
            <w:pPr>
              <w:pStyle w:val="1052"/>
              <w:jc w:val="center"/>
              <w:spacing w:line="360" w:lineRule="auto"/>
              <w:rPr>
                <w:rFonts w:hint="eastAsia" w:hAnsi="宋体" w:cs="宋体"/>
                <w:color w:val="000000"/>
                <w:szCs w:val="21"/>
              </w:rPr>
            </w:pPr>
            <w:r>
              <w:rPr>
                <w:rFonts w:hint="eastAsia" w:hAnsi="宋体" w:cs="宋体"/>
                <w:color w:val="000000"/>
                <w:szCs w:val="21"/>
              </w:rPr>
              <w:t xml:space="preserve">2</w:t>
            </w:r>
            <w:r/>
          </w:p>
        </w:tc>
        <w:tc>
          <w:tcPr>
            <w:tcW w:w="1571" w:type="dxa"/>
            <w:vAlign w:val="center"/>
            <w:textDirection w:val="lrTb"/>
            <w:noWrap w:val="false"/>
          </w:tcPr>
          <w:p>
            <w:pPr>
              <w:pStyle w:val="1052"/>
              <w:jc w:val="center"/>
              <w:spacing w:line="360" w:lineRule="auto"/>
              <w:rPr>
                <w:rFonts w:hint="eastAsia" w:hAnsi="宋体" w:cs="宋体"/>
                <w:color w:val="000000"/>
                <w:szCs w:val="21"/>
              </w:rPr>
            </w:pPr>
            <w:r>
              <w:rPr>
                <w:rFonts w:hint="eastAsia" w:hAnsi="宋体" w:cs="宋体"/>
                <w:color w:val="000000"/>
                <w:szCs w:val="21"/>
              </w:rPr>
              <w:t xml:space="preserve">项目交付时间</w:t>
            </w:r>
            <w:r/>
          </w:p>
        </w:tc>
        <w:tc>
          <w:tcPr>
            <w:gridSpan w:val="4"/>
            <w:tcW w:w="6780" w:type="dxa"/>
            <w:vAlign w:val="center"/>
            <w:textDirection w:val="lrTb"/>
            <w:noWrap w:val="false"/>
          </w:tcPr>
          <w:p>
            <w:pPr>
              <w:pStyle w:val="1052"/>
              <w:jc w:val="center"/>
              <w:spacing w:line="360" w:lineRule="auto"/>
              <w:rPr>
                <w:rFonts w:hint="eastAsia" w:hAnsi="宋体" w:cs="宋体"/>
                <w:color w:val="000000"/>
                <w:szCs w:val="21"/>
              </w:rPr>
            </w:pPr>
            <w:r>
              <w:rPr>
                <w:rFonts w:hint="eastAsia" w:hAnsi="宋体" w:cs="宋体"/>
                <w:color w:val="000000"/>
                <w:szCs w:val="21"/>
              </w:rPr>
              <w:t xml:space="preserve">满足招标文件要求</w:t>
            </w:r>
            <w:r/>
          </w:p>
        </w:tc>
      </w:tr>
      <w:tr>
        <w:trPr>
          <w:trHeight w:val="1192"/>
        </w:trPr>
        <w:tc>
          <w:tcPr>
            <w:tcW w:w="682" w:type="dxa"/>
            <w:vAlign w:val="center"/>
            <w:textDirection w:val="lrTb"/>
            <w:noWrap w:val="false"/>
          </w:tcPr>
          <w:p>
            <w:pPr>
              <w:pStyle w:val="1052"/>
              <w:jc w:val="center"/>
              <w:spacing w:line="360" w:lineRule="auto"/>
              <w:rPr>
                <w:rFonts w:hAnsi="宋体" w:cs="宋体"/>
                <w:color w:val="000000"/>
                <w:szCs w:val="21"/>
              </w:rPr>
            </w:pPr>
            <w:r>
              <w:rPr>
                <w:rFonts w:hint="eastAsia" w:hAnsi="宋体" w:cs="宋体"/>
                <w:color w:val="000000"/>
                <w:szCs w:val="21"/>
              </w:rPr>
              <w:t xml:space="preserve">3</w:t>
            </w:r>
            <w:r>
              <w:rPr>
                <w:rFonts w:hAnsi="宋体" w:cs="宋体"/>
                <w:color w:val="000000"/>
                <w:szCs w:val="21"/>
              </w:rPr>
            </w:r>
            <w:r/>
          </w:p>
        </w:tc>
        <w:tc>
          <w:tcPr>
            <w:tcW w:w="1571" w:type="dxa"/>
            <w:vAlign w:val="center"/>
            <w:textDirection w:val="lrTb"/>
            <w:noWrap w:val="false"/>
          </w:tcPr>
          <w:p>
            <w:pPr>
              <w:pStyle w:val="925"/>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供应商是否为</w:t>
            </w:r>
            <w:r/>
          </w:p>
          <w:p>
            <w:pPr>
              <w:pStyle w:val="925"/>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小微企业</w:t>
            </w:r>
            <w:r/>
          </w:p>
        </w:tc>
        <w:tc>
          <w:tcPr>
            <w:gridSpan w:val="4"/>
            <w:tcW w:w="6780" w:type="dxa"/>
            <w:vAlign w:val="center"/>
            <w:textDirection w:val="lrTb"/>
            <w:noWrap w:val="false"/>
          </w:tcPr>
          <w:p>
            <w:pPr>
              <w:pStyle w:val="925"/>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是       否</w:t>
            </w:r>
            <w:r/>
          </w:p>
        </w:tc>
      </w:tr>
    </w:tbl>
    <w:p>
      <w:pPr>
        <w:pStyle w:val="925"/>
        <w:jc w:val="left"/>
        <w:spacing w:line="360" w:lineRule="auto"/>
        <w:widowControl/>
        <w:rPr>
          <w:rFonts w:hint="eastAsia" w:ascii="宋体" w:hAnsi="宋体"/>
          <w:color w:val="000000"/>
          <w:szCs w:val="21"/>
        </w:rPr>
      </w:pPr>
      <w:r>
        <w:rPr>
          <w:rFonts w:hint="eastAsia" w:ascii="宋体" w:hAnsi="宋体"/>
          <w:color w:val="000000"/>
          <w:szCs w:val="21"/>
        </w:rPr>
      </w:r>
      <w:r/>
    </w:p>
    <w:p>
      <w:pPr>
        <w:pStyle w:val="925"/>
        <w:jc w:val="left"/>
        <w:spacing w:line="480" w:lineRule="auto"/>
        <w:widowControl/>
        <w:rPr>
          <w:rFonts w:hint="eastAsia" w:ascii="宋体" w:hAnsi="宋体" w:cs="宋体"/>
          <w:color w:val="000000"/>
          <w:szCs w:val="21"/>
        </w:rPr>
      </w:pPr>
      <w:r>
        <w:rPr>
          <w:rFonts w:hint="eastAsia" w:ascii="宋体" w:hAnsi="宋体" w:cs="宋体"/>
          <w:color w:val="000000"/>
          <w:szCs w:val="21"/>
        </w:rPr>
        <w:t xml:space="preserve">供应商名称：</w:t>
      </w:r>
      <w:r>
        <w:rPr>
          <w:rFonts w:hint="eastAsia" w:ascii="宋体" w:hAnsi="宋体" w:cs="宋体"/>
          <w:color w:val="000000"/>
          <w:szCs w:val="21"/>
          <w:u w:val="single"/>
        </w:rPr>
        <w:t xml:space="preserve">                                      </w:t>
      </w:r>
      <w:r>
        <w:rPr>
          <w:rFonts w:hint="eastAsia" w:ascii="宋体" w:hAnsi="宋体" w:cs="宋体"/>
          <w:color w:val="000000"/>
          <w:szCs w:val="21"/>
        </w:rPr>
        <w:t xml:space="preserve">（盖章）</w:t>
      </w:r>
      <w:r/>
    </w:p>
    <w:p>
      <w:pPr>
        <w:pStyle w:val="925"/>
        <w:jc w:val="left"/>
        <w:spacing w:line="480" w:lineRule="auto"/>
        <w:widowControl/>
        <w:rPr>
          <w:rFonts w:hint="eastAsia" w:ascii="宋体" w:hAnsi="宋体" w:cs="宋体"/>
          <w:color w:val="000000"/>
          <w:szCs w:val="21"/>
        </w:rPr>
      </w:pPr>
      <w:r>
        <w:rPr>
          <w:rFonts w:hint="eastAsia" w:ascii="宋体" w:hAnsi="宋体" w:cs="宋体"/>
          <w:color w:val="000000"/>
          <w:szCs w:val="21"/>
        </w:rPr>
        <w:t xml:space="preserve">说明：</w:t>
      </w:r>
      <w:r/>
    </w:p>
    <w:p>
      <w:pPr>
        <w:pStyle w:val="925"/>
        <w:ind w:firstLine="420"/>
        <w:jc w:val="left"/>
        <w:spacing w:line="480" w:lineRule="auto"/>
        <w:widowControl/>
        <w:rPr>
          <w:rFonts w:hint="eastAsia" w:ascii="宋体" w:hAnsi="宋体" w:cs="宋体"/>
          <w:color w:val="000000"/>
          <w:szCs w:val="21"/>
        </w:rPr>
      </w:pPr>
      <w:r>
        <w:rPr>
          <w:rFonts w:hint="eastAsia" w:ascii="宋体" w:hAnsi="宋体" w:cs="宋体"/>
          <w:color w:val="000000"/>
          <w:szCs w:val="21"/>
        </w:rPr>
        <w:t xml:space="preserve">1、供应商须根据企业自身实际情况，在“供应商是否为小微企业”栏后“是”或“否”上打“√”。</w:t>
      </w:r>
      <w:r/>
    </w:p>
    <w:p>
      <w:pPr>
        <w:pStyle w:val="925"/>
        <w:ind w:firstLine="420"/>
        <w:jc w:val="left"/>
        <w:spacing w:line="480" w:lineRule="auto"/>
        <w:widowControl/>
        <w:rPr>
          <w:rFonts w:hint="eastAsia" w:ascii="宋体" w:hAnsi="宋体" w:cs="宋体"/>
          <w:color w:val="000000"/>
          <w:szCs w:val="21"/>
        </w:rPr>
      </w:pPr>
      <w:r>
        <w:rPr>
          <w:rFonts w:hint="eastAsia" w:ascii="宋体" w:hAnsi="宋体" w:cs="宋体"/>
          <w:color w:val="000000"/>
          <w:szCs w:val="21"/>
        </w:rPr>
        <w:t xml:space="preserve">2、供应商响应文件所报的投标价格（首次报价）不得超过磋商文件规定的预算价、限价，超过磋商文件规定的，按无效投标处理。</w:t>
      </w:r>
      <w:r/>
    </w:p>
    <w:p>
      <w:pPr>
        <w:pStyle w:val="925"/>
        <w:ind w:firstLine="420"/>
        <w:jc w:val="left"/>
        <w:spacing w:line="480" w:lineRule="auto"/>
        <w:widowControl/>
        <w:rPr>
          <w:rFonts w:hint="eastAsia" w:ascii="宋体" w:hAnsi="宋体"/>
          <w:color w:val="000000"/>
        </w:rPr>
      </w:pPr>
      <w:r>
        <w:rPr>
          <w:rFonts w:hint="eastAsia" w:ascii="宋体" w:hAnsi="宋体" w:cs="宋体"/>
          <w:color w:val="000000"/>
          <w:szCs w:val="21"/>
        </w:rPr>
        <w:t xml:space="preserve">3、磋商结束后，磋商小组将要求所有实质性响应的供应商在规定时间内提交最后报价（二次或多次报价）。   </w:t>
      </w:r>
      <w:r>
        <w:rPr>
          <w:rFonts w:hint="eastAsia" w:ascii="宋体" w:hAnsi="宋体"/>
          <w:color w:val="000000"/>
        </w:rPr>
      </w:r>
      <w:r/>
    </w:p>
    <w:p>
      <w:pPr>
        <w:pStyle w:val="925"/>
        <w:ind w:firstLine="480"/>
        <w:rPr>
          <w:rFonts w:hint="eastAsia" w:ascii="宋体" w:hAnsi="宋体"/>
          <w:b/>
          <w:i/>
          <w:sz w:val="32"/>
          <w:szCs w:val="32"/>
          <w:u w:val="single"/>
        </w:rPr>
      </w:pPr>
      <w:r>
        <w:rPr>
          <w:rFonts w:hint="eastAsia" w:ascii="宋体" w:hAnsi="宋体"/>
          <w:b/>
          <w:i/>
          <w:sz w:val="32"/>
          <w:szCs w:val="32"/>
          <w:u w:val="single"/>
        </w:rPr>
      </w:r>
      <w:r/>
    </w:p>
    <w:p>
      <w:pPr>
        <w:pStyle w:val="1005"/>
        <w:rPr>
          <w:rFonts w:hint="eastAsia" w:ascii="宋体" w:hAnsi="宋体" w:eastAsia="宋体"/>
          <w:b/>
          <w:i/>
          <w:sz w:val="32"/>
          <w:szCs w:val="32"/>
          <w:u w:val="single"/>
        </w:rPr>
      </w:pPr>
      <w:r>
        <w:rPr>
          <w:rFonts w:hint="eastAsia" w:ascii="宋体" w:hAnsi="宋体" w:eastAsia="宋体"/>
          <w:b/>
          <w:i/>
          <w:sz w:val="32"/>
          <w:szCs w:val="32"/>
          <w:u w:val="single"/>
        </w:rPr>
      </w:r>
      <w:r/>
    </w:p>
    <w:p>
      <w:pPr>
        <w:pStyle w:val="925"/>
        <w:rPr>
          <w:rFonts w:hint="eastAsia" w:ascii="宋体" w:hAnsi="宋体"/>
        </w:rPr>
      </w:pPr>
      <w:r>
        <w:rPr>
          <w:rFonts w:hint="eastAsia" w:ascii="宋体" w:hAnsi="宋体"/>
        </w:rPr>
      </w:r>
      <w:r/>
    </w:p>
    <w:p>
      <w:pPr>
        <w:pStyle w:val="925"/>
        <w:jc w:val="center"/>
        <w:spacing w:line="480" w:lineRule="auto"/>
        <w:rPr>
          <w:rFonts w:hint="eastAsia" w:ascii="宋体" w:hAnsi="宋体" w:cs="方正小标宋简体"/>
          <w:color w:val="0000ff"/>
          <w:sz w:val="32"/>
          <w:szCs w:val="32"/>
        </w:rPr>
        <w:outlineLvl w:val="0"/>
      </w:pPr>
      <w:r>
        <w:rPr>
          <w:rFonts w:hint="eastAsia" w:ascii="宋体" w:hAnsi="宋体" w:cs="方正小标宋简体"/>
          <w:color w:val="0000ff"/>
          <w:sz w:val="32"/>
          <w:szCs w:val="32"/>
        </w:rPr>
      </w:r>
      <w:r/>
    </w:p>
    <w:p>
      <w:pPr>
        <w:pStyle w:val="991"/>
        <w:jc w:val="both"/>
        <w:spacing w:before="0" w:beforeAutospacing="0" w:after="0" w:afterAutospacing="0" w:line="360" w:lineRule="auto"/>
        <w:rPr>
          <w:rFonts w:hint="eastAsia" w:cs="Times New Roman"/>
          <w:iCs/>
          <w:sz w:val="32"/>
          <w:szCs w:val="32"/>
        </w:rPr>
      </w:pPr>
      <w:r/>
      <w:bookmarkEnd w:id="137"/>
      <w:r/>
      <w:bookmarkEnd w:id="138"/>
      <w:r/>
      <w:bookmarkEnd w:id="171"/>
      <w:r>
        <w:rPr>
          <w:rFonts w:hint="eastAsia" w:cs="Times New Roman"/>
          <w:sz w:val="32"/>
          <w:szCs w:val="32"/>
        </w:rPr>
        <w:t xml:space="preserve">六、</w:t>
      </w:r>
      <w:r>
        <w:rPr>
          <w:rFonts w:hint="eastAsia" w:cs="Times New Roman"/>
          <w:iCs/>
          <w:sz w:val="32"/>
          <w:szCs w:val="32"/>
        </w:rPr>
        <w:t xml:space="preserve">技术要求响应及偏离表</w:t>
      </w:r>
      <w:r/>
    </w:p>
    <w:p>
      <w:pPr>
        <w:pStyle w:val="925"/>
        <w:jc w:val="center"/>
        <w:rPr>
          <w:rFonts w:hint="eastAsia" w:ascii="宋体" w:hAnsi="宋体"/>
          <w:sz w:val="32"/>
          <w:szCs w:val="32"/>
        </w:rPr>
      </w:pPr>
      <w:r>
        <w:rPr>
          <w:rFonts w:hint="eastAsia" w:ascii="宋体" w:hAnsi="宋体"/>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925"/>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925"/>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pStyle w:val="925"/>
              <w:jc w:val="center"/>
              <w:rPr>
                <w:rFonts w:hint="eastAsia"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pStyle w:val="925"/>
              <w:jc w:val="center"/>
              <w:rPr>
                <w:rFonts w:hint="eastAsia" w:ascii="宋体" w:hAnsi="宋体"/>
                <w:sz w:val="24"/>
                <w:szCs w:val="24"/>
              </w:rPr>
            </w:pPr>
            <w:r>
              <w:rPr>
                <w:rFonts w:hint="eastAsia" w:ascii="宋体" w:hAnsi="宋体"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25"/>
              <w:jc w:val="center"/>
              <w:rPr>
                <w:rFonts w:hint="eastAsia" w:ascii="宋体" w:hAnsi="宋体"/>
                <w:sz w:val="24"/>
                <w:szCs w:val="24"/>
              </w:rPr>
            </w:pPr>
            <w:r>
              <w:rPr>
                <w:rFonts w:hint="eastAsia" w:ascii="宋体" w:hAnsi="宋体"/>
                <w:sz w:val="24"/>
                <w:szCs w:val="24"/>
              </w:rPr>
            </w:r>
            <w:r/>
          </w:p>
        </w:tc>
      </w:tr>
    </w:tbl>
    <w:p>
      <w:pPr>
        <w:pStyle w:val="991"/>
        <w:jc w:val="both"/>
        <w:spacing w:before="0" w:beforeAutospacing="0" w:after="0" w:afterAutospacing="0"/>
      </w:pPr>
      <w:r/>
      <w:r/>
    </w:p>
    <w:p>
      <w:pPr>
        <w:pStyle w:val="925"/>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25"/>
        <w:rPr>
          <w:rFonts w:hint="eastAsia" w:ascii="宋体" w:hAnsi="宋体"/>
          <w:sz w:val="24"/>
          <w:szCs w:val="24"/>
        </w:rPr>
      </w:pPr>
      <w:r>
        <w:rPr>
          <w:rFonts w:hint="eastAsia" w:ascii="宋体" w:hAnsi="宋体"/>
          <w:sz w:val="24"/>
          <w:szCs w:val="24"/>
        </w:rPr>
      </w:r>
      <w:r/>
    </w:p>
    <w:p>
      <w:pPr>
        <w:pStyle w:val="991"/>
        <w:ind w:firstLine="480"/>
        <w:jc w:val="both"/>
        <w:spacing w:before="0" w:beforeAutospacing="0" w:after="0" w:afterAutospacing="0" w:line="360" w:lineRule="auto"/>
      </w:pPr>
      <w:r>
        <w:t xml:space="preserve">备注： </w:t>
      </w:r>
      <w:r/>
    </w:p>
    <w:p>
      <w:pPr>
        <w:pStyle w:val="991"/>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1.供应商须对磋商文件技术要求中的实质性要求（斜体下划线内容或打“★”内容）及其他要求做出明确响应，否则视为无效响应。</w:t>
      </w:r>
      <w:r/>
    </w:p>
    <w:p>
      <w:pPr>
        <w:pStyle w:val="991"/>
        <w:ind w:firstLine="480"/>
        <w:jc w:val="both"/>
        <w:spacing w:before="0" w:beforeAutospacing="0" w:after="0" w:afterAutospacing="0" w:line="360" w:lineRule="auto"/>
        <w:rPr>
          <w:rFonts w:hint="eastAsia"/>
        </w:rPr>
      </w:pPr>
      <w:r>
        <w:rPr>
          <w:rFonts w:hint="eastAsia"/>
        </w:rPr>
        <w:t xml:space="preserve">2.行数不够，可自行添加。</w:t>
      </w:r>
      <w:r/>
    </w:p>
    <w:p>
      <w:pPr>
        <w:pStyle w:val="925"/>
        <w:jc w:val="center"/>
        <w:rPr>
          <w:rFonts w:hint="eastAsia" w:ascii="宋体" w:hAnsi="宋体"/>
          <w:b/>
          <w:color w:val="0000ff"/>
          <w:sz w:val="36"/>
          <w:szCs w:val="21"/>
        </w:rPr>
      </w:pPr>
      <w:r>
        <w:rPr>
          <w:rFonts w:hint="eastAsia" w:ascii="宋体" w:hAnsi="宋体"/>
          <w:b/>
          <w:color w:val="0000ff"/>
          <w:sz w:val="36"/>
          <w:szCs w:val="21"/>
        </w:rPr>
      </w:r>
      <w:r/>
    </w:p>
    <w:p>
      <w:pPr>
        <w:pStyle w:val="925"/>
        <w:rPr>
          <w:rFonts w:hint="eastAsia" w:ascii="宋体" w:hAnsi="宋体"/>
          <w:iCs/>
          <w:color w:val="0000ff"/>
          <w:sz w:val="32"/>
          <w:szCs w:val="32"/>
        </w:rPr>
      </w:pPr>
      <w:r/>
      <w:bookmarkStart w:id="175" w:name="_Hlt26955054"/>
      <w:r/>
      <w:bookmarkEnd w:id="175"/>
      <w:r>
        <w:rPr>
          <w:rFonts w:hint="eastAsia" w:ascii="宋体" w:hAnsi="宋体"/>
          <w:iCs/>
          <w:color w:val="0000ff"/>
          <w:sz w:val="32"/>
          <w:szCs w:val="32"/>
        </w:rPr>
      </w:r>
      <w:r/>
    </w:p>
    <w:p>
      <w:pPr>
        <w:pStyle w:val="925"/>
        <w:rPr>
          <w:rFonts w:hint="eastAsia" w:ascii="宋体" w:hAnsi="宋体"/>
          <w:iCs/>
          <w:sz w:val="32"/>
          <w:szCs w:val="32"/>
        </w:rPr>
      </w:pPr>
      <w:r>
        <w:rPr>
          <w:rFonts w:hint="eastAsia" w:ascii="宋体" w:hAnsi="宋体"/>
          <w:iCs/>
          <w:sz w:val="32"/>
          <w:szCs w:val="32"/>
        </w:rPr>
      </w:r>
      <w:r/>
    </w:p>
    <w:p>
      <w:pPr>
        <w:pStyle w:val="925"/>
        <w:rPr>
          <w:rFonts w:hint="eastAsia" w:ascii="宋体" w:hAnsi="宋体"/>
          <w:iCs/>
          <w:sz w:val="32"/>
          <w:szCs w:val="32"/>
        </w:rPr>
      </w:pPr>
      <w:r>
        <w:rPr>
          <w:rFonts w:hint="eastAsia" w:ascii="宋体" w:hAnsi="宋体"/>
          <w:iCs/>
          <w:sz w:val="32"/>
          <w:szCs w:val="32"/>
        </w:rPr>
      </w:r>
      <w:r/>
    </w:p>
    <w:p>
      <w:pPr>
        <w:pStyle w:val="925"/>
        <w:rPr>
          <w:rFonts w:hint="eastAsia" w:ascii="宋体" w:hAnsi="宋体"/>
          <w:iCs/>
          <w:sz w:val="32"/>
          <w:szCs w:val="32"/>
        </w:rPr>
      </w:pPr>
      <w:r>
        <w:rPr>
          <w:rFonts w:hint="eastAsia" w:ascii="宋体" w:hAnsi="宋体"/>
          <w:iCs/>
          <w:sz w:val="32"/>
          <w:szCs w:val="32"/>
        </w:rPr>
      </w:r>
      <w:r/>
    </w:p>
    <w:p>
      <w:pPr>
        <w:pStyle w:val="925"/>
        <w:rPr>
          <w:rFonts w:hint="eastAsia" w:ascii="宋体" w:hAnsi="宋体"/>
          <w:iCs/>
          <w:sz w:val="32"/>
          <w:szCs w:val="32"/>
        </w:rPr>
      </w:pPr>
      <w:r>
        <w:rPr>
          <w:rFonts w:hint="eastAsia" w:ascii="宋体" w:hAnsi="宋体"/>
          <w:iCs/>
          <w:sz w:val="32"/>
          <w:szCs w:val="32"/>
        </w:rPr>
      </w:r>
      <w:r/>
    </w:p>
    <w:p>
      <w:pPr>
        <w:pStyle w:val="925"/>
        <w:rPr>
          <w:rFonts w:hint="eastAsia" w:ascii="宋体" w:hAnsi="宋体"/>
          <w:iCs/>
          <w:sz w:val="32"/>
          <w:szCs w:val="32"/>
        </w:rPr>
      </w:pPr>
      <w:r>
        <w:rPr>
          <w:rFonts w:hint="eastAsia" w:ascii="宋体" w:hAnsi="宋体"/>
          <w:iCs/>
          <w:sz w:val="32"/>
          <w:szCs w:val="32"/>
        </w:rPr>
        <w:t xml:space="preserve">七、商务要求响应及偏离表</w:t>
      </w:r>
      <w:r/>
    </w:p>
    <w:p>
      <w:pPr>
        <w:pStyle w:val="925"/>
        <w:jc w:val="center"/>
        <w:rPr>
          <w:rFonts w:hint="eastAsia" w:ascii="宋体" w:hAnsi="宋体"/>
          <w:sz w:val="32"/>
          <w:szCs w:val="32"/>
        </w:rPr>
      </w:pPr>
      <w:r>
        <w:rPr>
          <w:rFonts w:hint="eastAsia" w:ascii="宋体" w:hAnsi="宋体"/>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pStyle w:val="925"/>
              <w:jc w:val="center"/>
              <w:spacing w:line="480" w:lineRule="exact"/>
              <w:rPr>
                <w:rFonts w:hint="eastAsia" w:ascii="宋体" w:hAnsi="宋体"/>
                <w:color w:val="000000"/>
                <w:sz w:val="24"/>
                <w:szCs w:val="24"/>
              </w:rPr>
            </w:pPr>
            <w:r>
              <w:rPr>
                <w:rFonts w:hint="eastAsia" w:ascii="宋体" w:hAnsi="宋体"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r>
            <w:r/>
          </w:p>
        </w:tc>
      </w:tr>
    </w:tbl>
    <w:p>
      <w:pPr>
        <w:pStyle w:val="991"/>
        <w:jc w:val="both"/>
        <w:spacing w:before="0" w:beforeAutospacing="0" w:after="0" w:afterAutospacing="0"/>
      </w:pPr>
      <w:r/>
      <w:r/>
    </w:p>
    <w:p>
      <w:pPr>
        <w:pStyle w:val="925"/>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25"/>
        <w:ind w:firstLine="480"/>
        <w:rPr>
          <w:rFonts w:hint="eastAsia" w:ascii="宋体" w:hAnsi="宋体"/>
          <w:color w:val="000000"/>
          <w:sz w:val="24"/>
          <w:szCs w:val="24"/>
        </w:rPr>
      </w:pPr>
      <w:r>
        <w:rPr>
          <w:rFonts w:hint="eastAsia" w:ascii="宋体" w:hAnsi="宋体"/>
          <w:color w:val="000000"/>
          <w:sz w:val="24"/>
          <w:szCs w:val="24"/>
        </w:rPr>
      </w:r>
      <w:r/>
    </w:p>
    <w:p>
      <w:pPr>
        <w:pStyle w:val="991"/>
        <w:ind w:firstLine="480"/>
        <w:jc w:val="both"/>
        <w:spacing w:before="0" w:beforeAutospacing="0" w:after="0" w:afterAutospacing="0" w:line="360" w:lineRule="auto"/>
        <w:rPr>
          <w:rFonts w:hint="eastAsia"/>
        </w:rPr>
      </w:pPr>
      <w:r>
        <w:rPr>
          <w:rFonts w:hint="eastAsia"/>
        </w:rPr>
        <w:t xml:space="preserve">备注： </w:t>
      </w:r>
      <w:r/>
    </w:p>
    <w:p>
      <w:pPr>
        <w:pStyle w:val="991"/>
        <w:ind w:firstLine="480"/>
        <w:jc w:val="both"/>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991"/>
        <w:ind w:firstLine="480"/>
        <w:jc w:val="both"/>
        <w:spacing w:before="0" w:beforeAutospacing="0" w:after="0" w:afterAutospacing="0" w:line="360" w:lineRule="auto"/>
        <w:rPr>
          <w:rFonts w:hint="eastAsia"/>
        </w:rPr>
      </w:pPr>
      <w:r>
        <w:rPr>
          <w:rFonts w:hint="eastAsia"/>
        </w:rPr>
        <w:t xml:space="preserve">2.行数不够，可自行添加。</w:t>
      </w:r>
      <w:r/>
    </w:p>
    <w:p>
      <w:pPr>
        <w:pStyle w:val="925"/>
        <w:rPr>
          <w:rFonts w:ascii="宋体" w:hAnsi="宋体"/>
        </w:rPr>
      </w:pPr>
      <w:r>
        <w:rPr>
          <w:rFonts w:ascii="宋体" w:hAnsi="宋体"/>
        </w:rPr>
      </w:r>
      <w:r/>
    </w:p>
    <w:p>
      <w:pPr>
        <w:pStyle w:val="925"/>
        <w:jc w:val="center"/>
        <w:rPr>
          <w:rFonts w:hint="eastAsia" w:ascii="宋体" w:hAnsi="宋体" w:cs="仿宋"/>
          <w:b/>
          <w:bCs/>
          <w:sz w:val="32"/>
          <w:szCs w:val="32"/>
        </w:rPr>
      </w:pPr>
      <w:r>
        <w:rPr>
          <w:rFonts w:hint="eastAsia" w:ascii="宋体" w:hAnsi="宋体" w:cs="仿宋"/>
          <w:b/>
          <w:bCs/>
          <w:sz w:val="32"/>
          <w:szCs w:val="32"/>
        </w:rPr>
      </w:r>
      <w:r/>
    </w:p>
    <w:p>
      <w:pPr>
        <w:pStyle w:val="1005"/>
        <w:rPr>
          <w:rFonts w:hint="eastAsia" w:ascii="宋体" w:hAnsi="宋体" w:eastAsia="宋体" w:cs="仿宋"/>
          <w:b/>
          <w:bCs/>
          <w:sz w:val="32"/>
          <w:szCs w:val="32"/>
        </w:rPr>
      </w:pPr>
      <w:r>
        <w:rPr>
          <w:rFonts w:hint="eastAsia" w:ascii="宋体" w:hAnsi="宋体" w:eastAsia="宋体" w:cs="仿宋"/>
          <w:b/>
          <w:bCs/>
          <w:sz w:val="32"/>
          <w:szCs w:val="32"/>
        </w:rPr>
      </w:r>
      <w:r/>
    </w:p>
    <w:p>
      <w:pPr>
        <w:pStyle w:val="925"/>
        <w:rPr>
          <w:rFonts w:hint="eastAsia" w:ascii="宋体" w:hAnsi="宋体" w:cs="仿宋"/>
          <w:b/>
          <w:bCs/>
          <w:sz w:val="32"/>
          <w:szCs w:val="32"/>
        </w:rPr>
      </w:pPr>
      <w:r>
        <w:rPr>
          <w:rFonts w:hint="eastAsia" w:ascii="宋体" w:hAnsi="宋体" w:cs="仿宋"/>
          <w:b/>
          <w:bCs/>
          <w:sz w:val="32"/>
          <w:szCs w:val="32"/>
        </w:rPr>
      </w:r>
      <w:r/>
    </w:p>
    <w:p>
      <w:pPr>
        <w:pStyle w:val="925"/>
        <w:rPr>
          <w:rFonts w:hint="eastAsia" w:ascii="宋体" w:hAnsi="宋体"/>
          <w:iCs/>
          <w:sz w:val="32"/>
          <w:szCs w:val="32"/>
        </w:rPr>
      </w:pPr>
      <w:r>
        <w:rPr>
          <w:rFonts w:hint="eastAsia" w:ascii="宋体" w:hAnsi="宋体"/>
          <w:iCs/>
          <w:sz w:val="32"/>
          <w:szCs w:val="32"/>
        </w:rPr>
      </w:r>
      <w:r/>
    </w:p>
    <w:p>
      <w:pPr>
        <w:pStyle w:val="925"/>
        <w:rPr>
          <w:rFonts w:hint="eastAsia" w:ascii="宋体" w:hAnsi="宋体"/>
          <w:iCs/>
          <w:sz w:val="32"/>
          <w:szCs w:val="32"/>
        </w:rPr>
      </w:pPr>
      <w:r>
        <w:rPr>
          <w:rFonts w:hint="eastAsia" w:ascii="宋体" w:hAnsi="宋体"/>
          <w:iCs/>
          <w:sz w:val="32"/>
          <w:szCs w:val="32"/>
        </w:rPr>
      </w:r>
      <w:r/>
    </w:p>
    <w:p>
      <w:pPr>
        <w:pStyle w:val="925"/>
        <w:rPr>
          <w:rFonts w:hint="eastAsia" w:ascii="宋体" w:hAnsi="宋体"/>
          <w:iCs/>
          <w:sz w:val="32"/>
          <w:szCs w:val="32"/>
        </w:rPr>
      </w:pPr>
      <w:r>
        <w:rPr>
          <w:rFonts w:hint="eastAsia" w:ascii="宋体" w:hAnsi="宋体"/>
          <w:iCs/>
          <w:sz w:val="32"/>
          <w:szCs w:val="32"/>
        </w:rPr>
        <w:t xml:space="preserve">八、中小企业声明函</w:t>
      </w:r>
      <w:r/>
    </w:p>
    <w:p>
      <w:pPr>
        <w:pStyle w:val="925"/>
        <w:jc w:val="center"/>
        <w:rPr>
          <w:rFonts w:hint="eastAsia" w:ascii="宋体" w:hAnsi="宋体"/>
          <w:sz w:val="32"/>
          <w:szCs w:val="32"/>
        </w:rPr>
      </w:pPr>
      <w:r>
        <w:rPr>
          <w:rFonts w:hint="eastAsia" w:ascii="宋体" w:hAnsi="宋体"/>
          <w:sz w:val="32"/>
          <w:szCs w:val="32"/>
        </w:rPr>
        <w:t xml:space="preserve">中小企业声明函（服务）</w:t>
      </w:r>
      <w:r/>
    </w:p>
    <w:p>
      <w:pPr>
        <w:pStyle w:val="925"/>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宋体" w:hAnsi="宋体" w:cs="仿宋_GB2312"/>
          <w:sz w:val="24"/>
          <w:szCs w:val="24"/>
        </w:rPr>
        <w:t xml:space="preserve">〔</w:t>
      </w:r>
      <w:r>
        <w:rPr>
          <w:rFonts w:hint="eastAsia" w:ascii="宋体" w:hAnsi="宋体"/>
          <w:sz w:val="24"/>
          <w:szCs w:val="24"/>
        </w:rPr>
        <w:t xml:space="preserve">2011</w:t>
      </w:r>
      <w:r>
        <w:rPr>
          <w:rFonts w:hint="eastAsia" w:ascii="宋体" w:hAnsi="宋体"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925"/>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925"/>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925"/>
        <w:ind w:firstLine="360"/>
        <w:spacing w:line="360" w:lineRule="auto"/>
        <w:rPr>
          <w:rFonts w:hint="eastAsia" w:ascii="宋体" w:hAnsi="宋体"/>
          <w:sz w:val="24"/>
          <w:szCs w:val="24"/>
        </w:rPr>
      </w:pPr>
      <w:r>
        <w:rPr>
          <w:rFonts w:hint="eastAsia" w:ascii="宋体" w:hAnsi="宋体"/>
          <w:sz w:val="24"/>
          <w:szCs w:val="24"/>
        </w:rPr>
        <w:t xml:space="preserve">……</w:t>
      </w:r>
      <w:r/>
    </w:p>
    <w:p>
      <w:pPr>
        <w:pStyle w:val="925"/>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25"/>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05"/>
        <w:spacing w:line="360" w:lineRule="auto"/>
        <w:rPr>
          <w:rFonts w:hint="eastAsia" w:ascii="宋体" w:hAnsi="宋体" w:eastAsia="宋体"/>
          <w:sz w:val="24"/>
          <w:szCs w:val="24"/>
        </w:rPr>
      </w:pPr>
      <w:r>
        <w:rPr>
          <w:rFonts w:hint="eastAsia" w:ascii="宋体" w:hAnsi="宋体" w:eastAsia="宋体"/>
          <w:sz w:val="24"/>
          <w:szCs w:val="24"/>
        </w:rPr>
      </w:r>
      <w:r/>
    </w:p>
    <w:p>
      <w:pPr>
        <w:pStyle w:val="925"/>
        <w:spacing w:line="360" w:lineRule="auto"/>
        <w:rPr>
          <w:rFonts w:hint="eastAsia" w:ascii="宋体" w:hAnsi="宋体"/>
        </w:rPr>
      </w:pPr>
      <w:r>
        <w:rPr>
          <w:rFonts w:hint="eastAsia" w:ascii="宋体" w:hAnsi="宋体"/>
        </w:rPr>
      </w:r>
      <w:r/>
    </w:p>
    <w:p>
      <w:pPr>
        <w:pStyle w:val="925"/>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925"/>
        <w:ind w:firstLine="6000"/>
        <w:spacing w:line="360" w:lineRule="auto"/>
        <w:rPr>
          <w:rFonts w:hint="eastAsia" w:ascii="宋体" w:hAnsi="宋体"/>
          <w:sz w:val="24"/>
          <w:szCs w:val="24"/>
        </w:rPr>
      </w:pPr>
      <w:r>
        <w:rPr>
          <w:rFonts w:hint="eastAsia" w:ascii="宋体" w:hAnsi="宋体"/>
          <w:color w:val="000000"/>
          <w:sz w:val="24"/>
          <w:szCs w:val="24"/>
        </w:rPr>
        <w:t xml:space="preserve">日    期：</w:t>
      </w:r>
      <w:r>
        <w:rPr>
          <w:rFonts w:hint="eastAsia" w:ascii="宋体" w:hAnsi="宋体"/>
          <w:sz w:val="24"/>
          <w:szCs w:val="24"/>
        </w:rPr>
      </w:r>
      <w:r/>
    </w:p>
    <w:p>
      <w:pPr>
        <w:pStyle w:val="925"/>
        <w:ind w:firstLine="480"/>
        <w:spacing w:line="360" w:lineRule="auto"/>
        <w:widowControl/>
        <w:rPr>
          <w:rFonts w:hint="eastAsia" w:ascii="宋体" w:hAnsi="宋体"/>
          <w:sz w:val="24"/>
          <w:szCs w:val="24"/>
        </w:rPr>
      </w:pPr>
      <w:r>
        <w:rPr>
          <w:rFonts w:hint="eastAsia" w:ascii="宋体" w:hAnsi="宋体"/>
          <w:sz w:val="24"/>
          <w:szCs w:val="24"/>
        </w:rPr>
      </w:r>
      <w:r/>
    </w:p>
    <w:p>
      <w:pPr>
        <w:pStyle w:val="925"/>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宋体" w:hAnsi="宋体"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pStyle w:val="925"/>
        <w:jc w:val="left"/>
        <w:spacing w:line="360" w:lineRule="auto"/>
        <w:rPr>
          <w:rFonts w:hint="eastAsia" w:ascii="宋体" w:hAnsi="宋体"/>
          <w:sz w:val="32"/>
          <w:szCs w:val="32"/>
        </w:rPr>
      </w:pPr>
      <w:r>
        <w:rPr>
          <w:rFonts w:ascii="宋体" w:hAnsi="宋体"/>
          <w:b/>
          <w:sz w:val="32"/>
          <w:szCs w:val="32"/>
        </w:rPr>
        <w:br w:type="page" w:clear="all"/>
      </w:r>
      <w:r>
        <w:rPr>
          <w:rFonts w:hint="eastAsia" w:ascii="宋体" w:hAnsi="宋体"/>
          <w:iCs/>
          <w:sz w:val="32"/>
          <w:szCs w:val="32"/>
        </w:rPr>
        <w:t xml:space="preserve">九、</w:t>
      </w:r>
      <w:r>
        <w:rPr>
          <w:rFonts w:hint="eastAsia" w:ascii="宋体" w:hAnsi="宋体"/>
          <w:sz w:val="32"/>
          <w:szCs w:val="32"/>
        </w:rPr>
        <w:t xml:space="preserve">残疾人福利性单位声明函</w:t>
      </w:r>
      <w:r/>
    </w:p>
    <w:p>
      <w:pPr>
        <w:pStyle w:val="925"/>
        <w:jc w:val="center"/>
        <w:rPr>
          <w:rFonts w:hint="eastAsia" w:ascii="宋体" w:hAnsi="宋体"/>
          <w:sz w:val="32"/>
          <w:szCs w:val="32"/>
        </w:rPr>
      </w:pPr>
      <w:r>
        <w:rPr>
          <w:rFonts w:hint="eastAsia" w:ascii="宋体" w:hAnsi="宋体"/>
          <w:sz w:val="32"/>
          <w:szCs w:val="32"/>
        </w:rPr>
        <w:t xml:space="preserve">残疾人福利性单位声明函</w:t>
      </w:r>
      <w:r/>
    </w:p>
    <w:p>
      <w:pPr>
        <w:pStyle w:val="925"/>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pStyle w:val="925"/>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05"/>
        <w:spacing w:line="360" w:lineRule="auto"/>
        <w:rPr>
          <w:rFonts w:hint="eastAsia" w:ascii="宋体" w:hAnsi="宋体" w:eastAsia="宋体"/>
          <w:sz w:val="24"/>
          <w:szCs w:val="24"/>
        </w:rPr>
      </w:pPr>
      <w:r>
        <w:rPr>
          <w:rFonts w:hint="eastAsia" w:ascii="宋体" w:hAnsi="宋体" w:eastAsia="宋体"/>
          <w:sz w:val="24"/>
          <w:szCs w:val="24"/>
        </w:rPr>
      </w:r>
      <w:r/>
    </w:p>
    <w:p>
      <w:pPr>
        <w:pStyle w:val="925"/>
        <w:spacing w:line="360" w:lineRule="auto"/>
        <w:rPr>
          <w:rFonts w:hint="eastAsia" w:ascii="宋体" w:hAnsi="宋体"/>
        </w:rPr>
      </w:pPr>
      <w:r>
        <w:rPr>
          <w:rFonts w:hint="eastAsia" w:ascii="宋体" w:hAnsi="宋体"/>
        </w:rPr>
      </w:r>
      <w:r/>
    </w:p>
    <w:p>
      <w:pPr>
        <w:pStyle w:val="925"/>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925"/>
        <w:ind w:firstLine="6000"/>
        <w:spacing w:line="360" w:lineRule="auto"/>
        <w:rPr>
          <w:rFonts w:hint="eastAsia" w:ascii="宋体" w:hAnsi="宋体"/>
          <w:sz w:val="24"/>
          <w:szCs w:val="24"/>
        </w:rPr>
      </w:pPr>
      <w:r>
        <w:rPr>
          <w:rFonts w:hint="eastAsia" w:ascii="宋体" w:hAnsi="宋体"/>
          <w:color w:val="000000"/>
          <w:sz w:val="24"/>
          <w:szCs w:val="24"/>
        </w:rPr>
        <w:t xml:space="preserve">日    期：</w:t>
      </w:r>
      <w:r>
        <w:rPr>
          <w:rFonts w:hint="eastAsia" w:ascii="宋体" w:hAnsi="宋体"/>
          <w:sz w:val="24"/>
          <w:szCs w:val="24"/>
        </w:rPr>
      </w:r>
      <w:r/>
    </w:p>
    <w:p>
      <w:pPr>
        <w:pStyle w:val="925"/>
        <w:ind w:firstLine="480"/>
        <w:spacing w:line="360" w:lineRule="auto"/>
        <w:rPr>
          <w:rFonts w:hint="eastAsia" w:ascii="宋体" w:hAnsi="宋体"/>
          <w:sz w:val="24"/>
        </w:rPr>
      </w:pPr>
      <w:r>
        <w:rPr>
          <w:rFonts w:hint="eastAsia" w:ascii="宋体" w:hAnsi="宋体"/>
          <w:sz w:val="24"/>
        </w:rPr>
      </w:r>
      <w:r/>
    </w:p>
    <w:p>
      <w:pPr>
        <w:pStyle w:val="925"/>
        <w:ind w:firstLine="480"/>
        <w:spacing w:line="360" w:lineRule="auto"/>
        <w:rPr>
          <w:rFonts w:hint="eastAsia" w:ascii="宋体" w:hAnsi="宋体"/>
          <w:sz w:val="24"/>
        </w:rPr>
      </w:pPr>
      <w:r>
        <w:rPr>
          <w:rFonts w:hint="eastAsia" w:ascii="宋体" w:hAnsi="宋体"/>
          <w:sz w:val="24"/>
        </w:rPr>
        <w:t xml:space="preserve">备注：</w:t>
      </w:r>
      <w:r/>
    </w:p>
    <w:p>
      <w:pPr>
        <w:pStyle w:val="925"/>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p>
    <w:p>
      <w:pPr>
        <w:pStyle w:val="925"/>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925"/>
        <w:ind w:firstLine="480"/>
        <w:spacing w:line="480" w:lineRule="exact"/>
        <w:rPr>
          <w:rFonts w:ascii="宋体" w:hAnsi="宋体"/>
          <w:sz w:val="24"/>
        </w:rPr>
      </w:pPr>
      <w:r>
        <w:rPr>
          <w:rFonts w:ascii="宋体" w:hAnsi="宋体"/>
          <w:sz w:val="24"/>
        </w:rPr>
      </w:r>
      <w:r/>
    </w:p>
    <w:p>
      <w:pPr>
        <w:pStyle w:val="925"/>
        <w:jc w:val="center"/>
        <w:spacing w:line="560" w:lineRule="exact"/>
        <w:rPr>
          <w:rFonts w:hint="eastAsia" w:ascii="宋体" w:hAnsi="宋体"/>
          <w:b/>
          <w:sz w:val="32"/>
          <w:szCs w:val="32"/>
        </w:rPr>
      </w:pPr>
      <w:r>
        <w:rPr>
          <w:rFonts w:hint="eastAsia" w:ascii="宋体" w:hAnsi="宋体"/>
          <w:b/>
          <w:sz w:val="32"/>
          <w:szCs w:val="32"/>
        </w:rPr>
      </w:r>
      <w:r/>
    </w:p>
    <w:p>
      <w:pPr>
        <w:pStyle w:val="925"/>
        <w:jc w:val="center"/>
        <w:spacing w:line="560" w:lineRule="exact"/>
        <w:rPr>
          <w:rFonts w:hint="eastAsia" w:ascii="宋体" w:hAnsi="宋体"/>
          <w:b/>
          <w:sz w:val="32"/>
          <w:szCs w:val="32"/>
        </w:rPr>
      </w:pPr>
      <w:r>
        <w:rPr>
          <w:rFonts w:hint="eastAsia" w:ascii="宋体" w:hAnsi="宋体"/>
          <w:b/>
          <w:sz w:val="32"/>
          <w:szCs w:val="32"/>
        </w:rPr>
      </w:r>
      <w:r/>
    </w:p>
    <w:p>
      <w:pPr>
        <w:pStyle w:val="925"/>
        <w:jc w:val="center"/>
        <w:spacing w:line="560" w:lineRule="exact"/>
        <w:rPr>
          <w:rFonts w:hint="eastAsia" w:ascii="宋体" w:hAnsi="宋体"/>
          <w:b/>
          <w:sz w:val="32"/>
          <w:szCs w:val="32"/>
        </w:rPr>
      </w:pPr>
      <w:r>
        <w:rPr>
          <w:rFonts w:hint="eastAsia" w:ascii="宋体" w:hAnsi="宋体"/>
          <w:b/>
          <w:sz w:val="32"/>
          <w:szCs w:val="32"/>
        </w:rPr>
      </w:r>
      <w:r/>
    </w:p>
    <w:p>
      <w:pPr>
        <w:pStyle w:val="925"/>
        <w:jc w:val="center"/>
        <w:spacing w:line="560" w:lineRule="exact"/>
        <w:rPr>
          <w:rFonts w:hint="eastAsia" w:ascii="宋体" w:hAnsi="宋体"/>
          <w:b/>
          <w:sz w:val="32"/>
          <w:szCs w:val="32"/>
        </w:rPr>
      </w:pPr>
      <w:r>
        <w:rPr>
          <w:rFonts w:hint="eastAsia" w:ascii="宋体" w:hAnsi="宋体"/>
          <w:b/>
          <w:sz w:val="32"/>
          <w:szCs w:val="32"/>
        </w:rPr>
      </w:r>
      <w:r/>
    </w:p>
    <w:p>
      <w:pPr>
        <w:pStyle w:val="925"/>
        <w:jc w:val="center"/>
        <w:spacing w:line="560" w:lineRule="exact"/>
        <w:rPr>
          <w:rFonts w:hint="eastAsia" w:ascii="宋体" w:hAnsi="宋体"/>
          <w:b/>
          <w:sz w:val="32"/>
          <w:szCs w:val="32"/>
        </w:rPr>
      </w:pPr>
      <w:r>
        <w:rPr>
          <w:rFonts w:hint="eastAsia" w:ascii="宋体" w:hAnsi="宋体"/>
          <w:b/>
          <w:sz w:val="32"/>
          <w:szCs w:val="32"/>
        </w:rPr>
      </w:r>
      <w:r/>
    </w:p>
    <w:p>
      <w:pPr>
        <w:pStyle w:val="925"/>
        <w:jc w:val="center"/>
        <w:spacing w:line="560" w:lineRule="exact"/>
        <w:rPr>
          <w:rFonts w:hint="eastAsia" w:ascii="宋体" w:hAnsi="宋体"/>
          <w:b/>
          <w:sz w:val="32"/>
          <w:szCs w:val="32"/>
        </w:rPr>
      </w:pPr>
      <w:r>
        <w:rPr>
          <w:rFonts w:hint="eastAsia" w:ascii="宋体" w:hAnsi="宋体"/>
          <w:b/>
          <w:sz w:val="32"/>
          <w:szCs w:val="32"/>
        </w:rPr>
      </w:r>
      <w:r/>
    </w:p>
    <w:p>
      <w:pPr>
        <w:pStyle w:val="925"/>
        <w:jc w:val="center"/>
        <w:spacing w:line="560" w:lineRule="exact"/>
        <w:rPr>
          <w:rFonts w:hint="eastAsia" w:ascii="宋体" w:hAnsi="宋体"/>
          <w:b/>
          <w:sz w:val="32"/>
          <w:szCs w:val="32"/>
        </w:rPr>
      </w:pPr>
      <w:r>
        <w:rPr>
          <w:rFonts w:hint="eastAsia" w:ascii="宋体" w:hAnsi="宋体"/>
          <w:b/>
          <w:sz w:val="32"/>
          <w:szCs w:val="32"/>
        </w:rPr>
      </w:r>
      <w:r/>
    </w:p>
    <w:p>
      <w:pPr>
        <w:pStyle w:val="925"/>
        <w:jc w:val="center"/>
        <w:spacing w:line="560" w:lineRule="exact"/>
        <w:rPr>
          <w:rFonts w:hint="eastAsia" w:ascii="宋体" w:hAnsi="宋体"/>
          <w:b/>
          <w:sz w:val="32"/>
          <w:szCs w:val="32"/>
        </w:rPr>
      </w:pPr>
      <w:r>
        <w:rPr>
          <w:rFonts w:hint="eastAsia" w:ascii="宋体" w:hAnsi="宋体"/>
          <w:b/>
          <w:sz w:val="32"/>
          <w:szCs w:val="32"/>
        </w:rPr>
      </w:r>
      <w:r/>
    </w:p>
    <w:p>
      <w:pPr>
        <w:pStyle w:val="925"/>
        <w:jc w:val="center"/>
        <w:spacing w:line="560" w:lineRule="exact"/>
        <w:rPr>
          <w:rFonts w:hint="eastAsia" w:ascii="宋体" w:hAnsi="宋体"/>
          <w:b/>
          <w:sz w:val="32"/>
          <w:szCs w:val="32"/>
        </w:rPr>
      </w:pPr>
      <w:r>
        <w:rPr>
          <w:rFonts w:hint="eastAsia" w:ascii="宋体" w:hAnsi="宋体"/>
          <w:b/>
          <w:sz w:val="32"/>
          <w:szCs w:val="32"/>
        </w:rPr>
      </w:r>
      <w:r/>
    </w:p>
    <w:p>
      <w:pPr>
        <w:pStyle w:val="925"/>
        <w:jc w:val="center"/>
        <w:spacing w:line="560" w:lineRule="exact"/>
        <w:rPr>
          <w:rFonts w:hint="eastAsia" w:ascii="宋体" w:hAnsi="宋体"/>
          <w:b/>
          <w:sz w:val="32"/>
          <w:szCs w:val="32"/>
        </w:rPr>
      </w:pPr>
      <w:r>
        <w:rPr>
          <w:rFonts w:hint="eastAsia" w:ascii="宋体" w:hAnsi="宋体"/>
          <w:b/>
          <w:sz w:val="32"/>
          <w:szCs w:val="32"/>
        </w:rPr>
      </w:r>
      <w:r/>
    </w:p>
    <w:p>
      <w:pPr>
        <w:pStyle w:val="925"/>
        <w:jc w:val="left"/>
        <w:spacing w:line="360" w:lineRule="auto"/>
        <w:rPr>
          <w:rFonts w:hint="eastAsia" w:ascii="宋体" w:hAnsi="宋体"/>
          <w:sz w:val="32"/>
          <w:szCs w:val="32"/>
        </w:rPr>
      </w:pPr>
      <w:r>
        <w:rPr>
          <w:rFonts w:hint="eastAsia" w:ascii="宋体" w:hAnsi="宋体"/>
          <w:sz w:val="32"/>
          <w:szCs w:val="32"/>
        </w:rPr>
      </w:r>
      <w:r/>
    </w:p>
    <w:p>
      <w:pPr>
        <w:pStyle w:val="925"/>
        <w:jc w:val="left"/>
        <w:spacing w:line="360" w:lineRule="auto"/>
        <w:rPr>
          <w:rFonts w:hint="eastAsia" w:ascii="宋体" w:hAnsi="宋体"/>
          <w:iCs/>
          <w:sz w:val="32"/>
          <w:szCs w:val="32"/>
        </w:rPr>
      </w:pPr>
      <w:r>
        <w:rPr>
          <w:rFonts w:hint="eastAsia" w:ascii="宋体" w:hAnsi="宋体"/>
          <w:iCs/>
          <w:sz w:val="32"/>
          <w:szCs w:val="32"/>
        </w:rPr>
        <w:t xml:space="preserve">十、联合体协议</w:t>
      </w:r>
      <w:r/>
    </w:p>
    <w:p>
      <w:pPr>
        <w:pStyle w:val="925"/>
        <w:jc w:val="center"/>
        <w:rPr>
          <w:rFonts w:hint="eastAsia" w:ascii="宋体" w:hAnsi="宋体"/>
          <w:sz w:val="32"/>
          <w:szCs w:val="32"/>
        </w:rPr>
      </w:pPr>
      <w:r>
        <w:rPr>
          <w:rFonts w:hint="eastAsia" w:ascii="宋体" w:hAnsi="宋体"/>
          <w:sz w:val="32"/>
          <w:szCs w:val="32"/>
        </w:rPr>
        <w:t xml:space="preserve">联合体协议</w:t>
      </w:r>
      <w:r/>
    </w:p>
    <w:p>
      <w:pPr>
        <w:pStyle w:val="925"/>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25"/>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925"/>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925"/>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925"/>
        <w:ind w:firstLine="645"/>
        <w:spacing w:line="360" w:lineRule="auto"/>
        <w:rPr>
          <w:rFonts w:hint="eastAsia" w:ascii="宋体" w:hAnsi="宋体"/>
          <w:sz w:val="24"/>
        </w:rPr>
      </w:pPr>
      <w:r>
        <w:rPr>
          <w:rFonts w:hint="eastAsia" w:ascii="宋体" w:hAnsi="宋体"/>
          <w:sz w:val="24"/>
        </w:rPr>
      </w:r>
      <w:r/>
    </w:p>
    <w:p>
      <w:pPr>
        <w:pStyle w:val="925"/>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25"/>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925"/>
        <w:ind w:firstLine="5280"/>
        <w:spacing w:line="360" w:lineRule="auto"/>
        <w:rPr>
          <w:rFonts w:hint="eastAsia" w:ascii="宋体" w:hAnsi="宋体"/>
          <w:sz w:val="24"/>
          <w:szCs w:val="24"/>
        </w:rPr>
      </w:pPr>
      <w:r>
        <w:rPr>
          <w:rFonts w:hint="eastAsia" w:ascii="宋体" w:hAnsi="宋体"/>
          <w:color w:val="000000"/>
          <w:sz w:val="24"/>
          <w:szCs w:val="24"/>
        </w:rPr>
        <w:t xml:space="preserve">日   期：</w:t>
      </w:r>
      <w:r>
        <w:rPr>
          <w:rFonts w:hint="eastAsia" w:ascii="宋体" w:hAnsi="宋体"/>
          <w:sz w:val="24"/>
          <w:szCs w:val="24"/>
        </w:rPr>
      </w:r>
      <w:r/>
    </w:p>
    <w:p>
      <w:pPr>
        <w:pStyle w:val="925"/>
        <w:ind w:firstLine="480"/>
        <w:spacing w:line="360" w:lineRule="auto"/>
        <w:rPr>
          <w:rFonts w:hint="eastAsia" w:ascii="宋体" w:hAnsi="宋体"/>
          <w:sz w:val="24"/>
        </w:rPr>
      </w:pPr>
      <w:r>
        <w:rPr>
          <w:rFonts w:hint="eastAsia" w:ascii="宋体" w:hAnsi="宋体"/>
          <w:sz w:val="24"/>
        </w:rPr>
      </w:r>
      <w:r/>
    </w:p>
    <w:p>
      <w:pPr>
        <w:pStyle w:val="925"/>
        <w:ind w:firstLine="480"/>
        <w:spacing w:line="360" w:lineRule="auto"/>
        <w:rPr>
          <w:rFonts w:hint="eastAsia" w:ascii="宋体" w:hAnsi="宋体"/>
          <w:sz w:val="24"/>
        </w:rPr>
      </w:pPr>
      <w:r>
        <w:rPr>
          <w:rFonts w:hint="eastAsia" w:ascii="宋体" w:hAnsi="宋体"/>
          <w:sz w:val="24"/>
        </w:rPr>
        <w:t xml:space="preserve">备注：</w:t>
      </w:r>
      <w:r/>
    </w:p>
    <w:p>
      <w:pPr>
        <w:pStyle w:val="925"/>
        <w:ind w:firstLine="480"/>
        <w:spacing w:line="360" w:lineRule="auto"/>
        <w:rPr>
          <w:rFonts w:hint="eastAsia" w:ascii="宋体" w:hAnsi="宋体"/>
          <w:sz w:val="24"/>
        </w:rPr>
      </w:pPr>
      <w:r>
        <w:rPr>
          <w:rFonts w:hint="eastAsia" w:ascii="宋体" w:hAnsi="宋体"/>
          <w:sz w:val="24"/>
        </w:rPr>
        <w:t xml:space="preserve">1.牵头单位必须为联合体成员。</w:t>
      </w:r>
      <w:r/>
    </w:p>
    <w:p>
      <w:pPr>
        <w:pStyle w:val="925"/>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宋体" w:hAnsi="宋体" w:cs="Arial"/>
          <w:sz w:val="24"/>
          <w:szCs w:val="24"/>
        </w:rPr>
        <w:t xml:space="preserve">√</w:t>
      </w:r>
      <w:r>
        <w:rPr>
          <w:rFonts w:hint="eastAsia" w:ascii="宋体" w:hAnsi="宋体"/>
          <w:sz w:val="24"/>
          <w:szCs w:val="24"/>
        </w:rPr>
        <w:t xml:space="preserve">”。</w:t>
      </w:r>
      <w:r/>
    </w:p>
    <w:p>
      <w:pPr>
        <w:pStyle w:val="925"/>
        <w:ind w:firstLine="480"/>
        <w:spacing w:line="360" w:lineRule="auto"/>
        <w:rPr>
          <w:rFonts w:hint="eastAsia" w:ascii="宋体" w:hAnsi="宋体"/>
          <w:sz w:val="24"/>
        </w:rPr>
      </w:pPr>
      <w:r>
        <w:rPr>
          <w:rFonts w:hint="eastAsia" w:ascii="宋体" w:hAnsi="宋体"/>
          <w:sz w:val="24"/>
        </w:rPr>
        <w:t xml:space="preserve">3.除另有说明外，本磋商文件要求加盖电子公章之处，加盖牵头单位的电子公章即可。</w:t>
      </w:r>
      <w:r/>
    </w:p>
    <w:p>
      <w:pPr>
        <w:pStyle w:val="997"/>
        <w:ind w:firstLine="480"/>
        <w:rPr>
          <w:rFonts w:hint="eastAsia"/>
          <w:sz w:val="24"/>
        </w:rPr>
      </w:pPr>
      <w:r>
        <w:rPr>
          <w:rFonts w:hint="eastAsia"/>
          <w:sz w:val="24"/>
        </w:rPr>
      </w:r>
      <w:r/>
    </w:p>
    <w:p>
      <w:pPr>
        <w:pStyle w:val="925"/>
        <w:rPr>
          <w:rFonts w:hint="eastAsia" w:ascii="宋体" w:hAnsi="宋体"/>
        </w:rPr>
      </w:pPr>
      <w:r>
        <w:rPr>
          <w:rFonts w:hint="eastAsia" w:ascii="宋体" w:hAnsi="宋体"/>
        </w:rPr>
      </w:r>
      <w:r/>
    </w:p>
    <w:p>
      <w:pPr>
        <w:pStyle w:val="925"/>
        <w:ind w:firstLine="645"/>
        <w:spacing w:line="560" w:lineRule="exact"/>
        <w:rPr>
          <w:rFonts w:ascii="宋体" w:hAnsi="宋体"/>
          <w:sz w:val="24"/>
        </w:rPr>
      </w:pPr>
      <w:r>
        <w:rPr>
          <w:rFonts w:ascii="宋体" w:hAnsi="宋体"/>
          <w:sz w:val="24"/>
        </w:rPr>
      </w:r>
      <w:r/>
    </w:p>
    <w:p>
      <w:pPr>
        <w:pStyle w:val="925"/>
        <w:ind w:firstLine="645"/>
        <w:spacing w:line="560" w:lineRule="exact"/>
        <w:rPr>
          <w:rFonts w:hint="eastAsia" w:ascii="宋体" w:hAnsi="宋体"/>
          <w:sz w:val="24"/>
        </w:rPr>
      </w:pPr>
      <w:r>
        <w:rPr>
          <w:rFonts w:hint="eastAsia" w:ascii="宋体" w:hAnsi="宋体"/>
          <w:sz w:val="24"/>
        </w:rPr>
      </w:r>
      <w:r/>
    </w:p>
    <w:p>
      <w:pPr>
        <w:pStyle w:val="1005"/>
        <w:rPr>
          <w:rFonts w:hint="eastAsia" w:ascii="宋体" w:hAnsi="宋体" w:eastAsia="宋体"/>
          <w:sz w:val="24"/>
        </w:rPr>
      </w:pPr>
      <w:r>
        <w:rPr>
          <w:rFonts w:hint="eastAsia" w:ascii="宋体" w:hAnsi="宋体" w:eastAsia="宋体"/>
          <w:sz w:val="24"/>
        </w:rPr>
      </w:r>
      <w:r/>
    </w:p>
    <w:p>
      <w:pPr>
        <w:pStyle w:val="925"/>
        <w:rPr>
          <w:rFonts w:hint="eastAsia" w:ascii="宋体" w:hAnsi="宋体"/>
          <w:sz w:val="24"/>
        </w:rPr>
      </w:pPr>
      <w:r>
        <w:rPr>
          <w:rFonts w:hint="eastAsia" w:ascii="宋体" w:hAnsi="宋体"/>
          <w:sz w:val="24"/>
        </w:rPr>
      </w:r>
      <w:r/>
    </w:p>
    <w:p>
      <w:pPr>
        <w:pStyle w:val="1005"/>
        <w:rPr>
          <w:rFonts w:hint="eastAsia" w:ascii="宋体" w:hAnsi="宋体" w:eastAsia="宋体"/>
        </w:rPr>
      </w:pPr>
      <w:r>
        <w:rPr>
          <w:rFonts w:hint="eastAsia" w:ascii="宋体" w:hAnsi="宋体" w:eastAsia="宋体"/>
        </w:rPr>
      </w:r>
      <w:r/>
    </w:p>
    <w:sectPr>
      <w:headerReference w:type="default" r:id="rId9"/>
      <w:footerReference w:type="default" r:id="rId10"/>
      <w:footerReference w:type="even" r:id="rId11"/>
      <w:footerReference w:type="first" r:id="rId12"/>
      <w:footnotePr/>
      <w:endnotePr/>
      <w:type w:val="nextPage"/>
      <w:pgSz w:w="11906" w:h="16838" w:orient="portrait"/>
      <w:pgMar w:top="1440" w:right="1134" w:bottom="1440" w:left="1134"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简体">
    <w:panose1 w:val="020B0503020202020204"/>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6"/>
                          </w:pPr>
                          <w:r>
                            <w:fldChar w:fldCharType="begin"/>
                          </w:r>
                          <w:r>
                            <w:instrText xml:space="preserve"> PAGE  \* MERGEFORMAT </w:instrText>
                          </w:r>
                          <w:r>
                            <w:fldChar w:fldCharType="separate"/>
                          </w:r>
                          <w:r>
                            <w:t xml:space="preserve">28</w:t>
                          </w:r>
                          <w:r>
                            <w:fldChar w:fldCharType="end"/>
                          </w:r>
                          <w:r/>
                        </w:p>
                        <w:p>
                          <w:pPr>
                            <w:pStyle w:val="92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6"/>
                    </w:pPr>
                    <w:r>
                      <w:fldChar w:fldCharType="begin"/>
                    </w:r>
                    <w:r>
                      <w:instrText xml:space="preserve"> PAGE  \* MERGEFORMAT </w:instrText>
                    </w:r>
                    <w:r>
                      <w:fldChar w:fldCharType="separate"/>
                    </w:r>
                    <w:r>
                      <w:t xml:space="preserve">28</w:t>
                    </w:r>
                    <w:r>
                      <w:fldChar w:fldCharType="end"/>
                    </w:r>
                    <w:r/>
                  </w:p>
                  <w:p>
                    <w:pPr>
                      <w:pStyle w:val="925"/>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1001"/>
      </w:rPr>
      <w:framePr w:wrap="around" w:vAnchor="text" w:hAnchor="margin" w:xAlign="center" w:y="1"/>
    </w:pPr>
    <w:r>
      <w:fldChar w:fldCharType="begin"/>
    </w:r>
    <w:r>
      <w:rPr>
        <w:rStyle w:val="1001"/>
      </w:rPr>
      <w:instrText xml:space="preserve">PAGE  </w:instrText>
    </w:r>
    <w:r>
      <w:fldChar w:fldCharType="separate"/>
    </w:r>
    <w:r>
      <w:rPr>
        <w:rStyle w:val="1001"/>
      </w:rPr>
      <w:t xml:space="preserve">1</w:t>
    </w:r>
    <w:r>
      <w:fldChar w:fldCharType="end"/>
    </w:r>
    <w:r>
      <w:rPr>
        <w:rStyle w:val="1001"/>
      </w:rPr>
    </w:r>
    <w:r/>
  </w:p>
  <w:p>
    <w:pPr>
      <w:pStyle w:val="9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6"/>
                          </w:pPr>
                          <w:r>
                            <w:fldChar w:fldCharType="begin"/>
                          </w:r>
                          <w:r>
                            <w:instrText xml:space="preserve"> PAGE  \* MERGEFORMAT </w:instrText>
                          </w:r>
                          <w:r>
                            <w:fldChar w:fldCharType="separate"/>
                          </w:r>
                          <w:r>
                            <w:t xml:space="preserve">1</w:t>
                          </w:r>
                          <w:r>
                            <w:fldChar w:fldCharType="end"/>
                          </w:r>
                          <w:r/>
                        </w:p>
                        <w:p>
                          <w:pPr>
                            <w:pStyle w:val="92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6"/>
                    </w:pPr>
                    <w:r>
                      <w:fldChar w:fldCharType="begin"/>
                    </w:r>
                    <w:r>
                      <w:instrText xml:space="preserve"> PAGE  \* MERGEFORMAT </w:instrText>
                    </w:r>
                    <w:r>
                      <w:fldChar w:fldCharType="separate"/>
                    </w:r>
                    <w:r>
                      <w:t xml:space="preserve">1</w:t>
                    </w:r>
                    <w:r>
                      <w:fldChar w:fldCharType="end"/>
                    </w:r>
                    <w:r/>
                  </w:p>
                  <w:p>
                    <w:pPr>
                      <w:pStyle w:val="92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08"/>
      <w:isLgl w:val="false"/>
      <w:suff w:val="tab"/>
      <w:lvlText w:val="附录%1."/>
      <w:lvlJc w:val="left"/>
      <w:pPr>
        <w:pStyle w:val="92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5"/>
      <w:isLgl w:val="false"/>
      <w:suff w:val="tab"/>
      <w:lvlText w:val="%1."/>
      <w:lvlJc w:val="left"/>
      <w:pPr>
        <w:pStyle w:val="925"/>
        <w:ind w:left="709" w:hanging="709"/>
        <w:tabs>
          <w:tab w:val="num" w:pos="709" w:leader="none"/>
        </w:tabs>
      </w:pPr>
      <w:rPr>
        <w:rFonts w:hint="eastAsia"/>
      </w:rPr>
    </w:lvl>
    <w:lvl w:ilvl="1">
      <w:start w:val="1"/>
      <w:numFmt w:val="decimal"/>
      <w:isLgl w:val="false"/>
      <w:suff w:val="tab"/>
      <w:lvlText w:val="%1.%2"/>
      <w:lvlJc w:val="left"/>
      <w:pPr>
        <w:pStyle w:val="925"/>
        <w:ind w:left="709" w:hanging="709"/>
        <w:tabs>
          <w:tab w:val="num" w:pos="709" w:leader="none"/>
        </w:tabs>
      </w:pPr>
      <w:rPr>
        <w:rFonts w:hint="eastAsia"/>
      </w:rPr>
    </w:lvl>
    <w:lvl w:ilvl="2">
      <w:start w:val="1"/>
      <w:numFmt w:val="decimal"/>
      <w:isLgl w:val="false"/>
      <w:suff w:val="tab"/>
      <w:lvlText w:val="%1.%2.%3."/>
      <w:lvlJc w:val="left"/>
      <w:pPr>
        <w:pStyle w:val="925"/>
        <w:ind w:left="425" w:hanging="425"/>
        <w:tabs>
          <w:tab w:val="num" w:pos="425" w:leader="none"/>
        </w:tabs>
      </w:pPr>
      <w:rPr>
        <w:rFonts w:hint="eastAsia"/>
      </w:rPr>
    </w:lvl>
    <w:lvl w:ilvl="3">
      <w:start w:val="1"/>
      <w:numFmt w:val="decimal"/>
      <w:isLgl w:val="false"/>
      <w:suff w:val="tab"/>
      <w:lvlText w:val="%1.%2.%3.%4."/>
      <w:lvlJc w:val="left"/>
      <w:pPr>
        <w:pStyle w:val="925"/>
        <w:ind w:left="851" w:hanging="851"/>
        <w:tabs>
          <w:tab w:val="num" w:pos="851" w:leader="none"/>
        </w:tabs>
      </w:pPr>
      <w:rPr>
        <w:rFonts w:hint="eastAsia"/>
      </w:rPr>
    </w:lvl>
    <w:lvl w:ilvl="4">
      <w:start w:val="1"/>
      <w:numFmt w:val="decimal"/>
      <w:isLgl w:val="false"/>
      <w:suff w:val="tab"/>
      <w:lvlText w:val="%1.%2.%3.%4.%5."/>
      <w:lvlJc w:val="left"/>
      <w:pPr>
        <w:pStyle w:val="925"/>
        <w:ind w:left="992" w:hanging="992"/>
        <w:tabs>
          <w:tab w:val="num" w:pos="992" w:leader="none"/>
        </w:tabs>
      </w:pPr>
      <w:rPr>
        <w:rFonts w:hint="eastAsia"/>
      </w:rPr>
    </w:lvl>
    <w:lvl w:ilvl="5">
      <w:start w:val="1"/>
      <w:numFmt w:val="decimal"/>
      <w:isLgl w:val="false"/>
      <w:suff w:val="tab"/>
      <w:lvlText w:val="%1.%2.%3.%4.%5.%6."/>
      <w:lvlJc w:val="left"/>
      <w:pPr>
        <w:pStyle w:val="925"/>
        <w:ind w:left="1134" w:hanging="1134"/>
        <w:tabs>
          <w:tab w:val="num" w:pos="1134" w:leader="none"/>
        </w:tabs>
      </w:pPr>
      <w:rPr>
        <w:rFonts w:hint="eastAsia"/>
      </w:rPr>
    </w:lvl>
    <w:lvl w:ilvl="6">
      <w:start w:val="1"/>
      <w:numFmt w:val="decimal"/>
      <w:isLgl w:val="false"/>
      <w:suff w:val="tab"/>
      <w:lvlText w:val="%1.%2.%3.%4.%5.%6.%7."/>
      <w:lvlJc w:val="left"/>
      <w:pPr>
        <w:pStyle w:val="925"/>
        <w:ind w:left="1276" w:hanging="1276"/>
        <w:tabs>
          <w:tab w:val="num" w:pos="1276" w:leader="none"/>
        </w:tabs>
      </w:pPr>
      <w:rPr>
        <w:rFonts w:hint="eastAsia"/>
      </w:rPr>
    </w:lvl>
    <w:lvl w:ilvl="7">
      <w:start w:val="1"/>
      <w:numFmt w:val="decimal"/>
      <w:isLgl w:val="false"/>
      <w:suff w:val="tab"/>
      <w:lvlText w:val="%1.%2.%3.%4.%5.%6.%7.%8."/>
      <w:lvlJc w:val="left"/>
      <w:pPr>
        <w:pStyle w:val="925"/>
        <w:ind w:left="1418" w:hanging="1418"/>
        <w:tabs>
          <w:tab w:val="num" w:pos="1418" w:leader="none"/>
        </w:tabs>
      </w:pPr>
      <w:rPr>
        <w:rFonts w:hint="eastAsia"/>
      </w:rPr>
    </w:lvl>
    <w:lvl w:ilvl="8">
      <w:start w:val="1"/>
      <w:numFmt w:val="decimal"/>
      <w:isLgl w:val="false"/>
      <w:suff w:val="tab"/>
      <w:lvlText w:val="%1.%2.%3.%4.%5.%6.%7.%8.%9."/>
      <w:lvlJc w:val="left"/>
      <w:pPr>
        <w:pStyle w:val="925"/>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25"/>
        <w:ind w:left="0" w:firstLine="0"/>
      </w:pPr>
      <w:rPr>
        <w:rFonts w:hint="eastAsia"/>
      </w:rPr>
    </w:lvl>
    <w:lvl w:ilvl="1">
      <w:start w:val="1"/>
      <w:numFmt w:val="decimal"/>
      <w:isLgl w:val="false"/>
      <w:suff w:val="nothing"/>
      <w:lvlText w:val="%2、"/>
      <w:lvlJc w:val="left"/>
      <w:pPr>
        <w:pStyle w:val="925"/>
        <w:ind w:left="0" w:firstLine="0"/>
      </w:pPr>
      <w:rPr>
        <w:rFonts w:hint="eastAsia"/>
      </w:rPr>
    </w:lvl>
    <w:lvl w:ilvl="2">
      <w:start w:val="1"/>
      <w:numFmt w:val="decimal"/>
      <w:isLgl w:val="false"/>
      <w:suff w:val="nothing"/>
      <w:lvlText w:val="%2.%3 "/>
      <w:lvlJc w:val="left"/>
      <w:pPr>
        <w:pStyle w:val="925"/>
        <w:ind w:left="0" w:firstLine="0"/>
      </w:pPr>
      <w:rPr>
        <w:rFonts w:hint="eastAsia"/>
      </w:rPr>
    </w:lvl>
    <w:lvl w:ilvl="3">
      <w:start w:val="1"/>
      <w:numFmt w:val="decimal"/>
      <w:isLgl w:val="false"/>
      <w:suff w:val="nothing"/>
      <w:lvlText w:val="%2.%3.%4 "/>
      <w:lvlJc w:val="left"/>
      <w:pPr>
        <w:pStyle w:val="925"/>
        <w:ind w:left="0" w:firstLine="0"/>
      </w:pPr>
      <w:rPr>
        <w:rFonts w:hint="eastAsia"/>
      </w:rPr>
    </w:lvl>
    <w:lvl w:ilvl="4">
      <w:start w:val="1"/>
      <w:numFmt w:val="decimal"/>
      <w:isLgl w:val="false"/>
      <w:suff w:val="nothing"/>
      <w:lvlText w:val="%2.%3.%4.%5 "/>
      <w:lvlJc w:val="left"/>
      <w:pPr>
        <w:pStyle w:val="925"/>
        <w:ind w:left="0" w:firstLine="0"/>
      </w:pPr>
      <w:rPr>
        <w:rFonts w:hint="eastAsia"/>
      </w:rPr>
    </w:lvl>
    <w:lvl w:ilvl="5">
      <w:start w:val="1"/>
      <w:numFmt w:val="decimal"/>
      <w:pStyle w:val="931"/>
      <w:isLgl w:val="false"/>
      <w:suff w:val="nothing"/>
      <w:lvlText w:val=""/>
      <w:lvlJc w:val="left"/>
      <w:pPr>
        <w:pStyle w:val="925"/>
        <w:ind w:left="0" w:firstLine="0"/>
      </w:pPr>
      <w:rPr>
        <w:rFonts w:hint="eastAsia"/>
      </w:rPr>
    </w:lvl>
    <w:lvl w:ilvl="6">
      <w:start w:val="1"/>
      <w:numFmt w:val="decimal"/>
      <w:pStyle w:val="932"/>
      <w:isLgl w:val="false"/>
      <w:suff w:val="nothing"/>
      <w:lvlText w:val=""/>
      <w:lvlJc w:val="left"/>
      <w:pPr>
        <w:pStyle w:val="925"/>
        <w:ind w:left="0" w:firstLine="0"/>
      </w:pPr>
      <w:rPr>
        <w:rFonts w:hint="eastAsia"/>
      </w:rPr>
    </w:lvl>
    <w:lvl w:ilvl="7">
      <w:start w:val="1"/>
      <w:numFmt w:val="decimal"/>
      <w:pStyle w:val="933"/>
      <w:isLgl w:val="false"/>
      <w:suff w:val="nothing"/>
      <w:lvlText w:val=""/>
      <w:lvlJc w:val="left"/>
      <w:pPr>
        <w:pStyle w:val="925"/>
        <w:ind w:left="0" w:firstLine="0"/>
      </w:pPr>
      <w:rPr>
        <w:rFonts w:hint="eastAsia"/>
      </w:rPr>
    </w:lvl>
    <w:lvl w:ilvl="8">
      <w:start w:val="1"/>
      <w:numFmt w:val="decimal"/>
      <w:pStyle w:val="934"/>
      <w:isLgl w:val="false"/>
      <w:suff w:val="nothing"/>
      <w:lvlText w:val=""/>
      <w:lvlJc w:val="left"/>
      <w:pPr>
        <w:pStyle w:val="925"/>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925"/>
    <w:next w:val="925"/>
    <w:link w:val="748"/>
    <w:uiPriority w:val="9"/>
    <w:qFormat/>
    <w:pPr>
      <w:keepLines/>
      <w:keepNext/>
      <w:spacing w:before="480" w:after="200"/>
      <w:outlineLvl w:val="0"/>
    </w:pPr>
    <w:rPr>
      <w:rFonts w:ascii="Arial" w:hAnsi="Arial" w:eastAsia="Arial" w:cs="Arial"/>
      <w:sz w:val="40"/>
      <w:szCs w:val="40"/>
    </w:rPr>
  </w:style>
  <w:style w:type="character" w:styleId="748">
    <w:name w:val="Heading 1 Char"/>
    <w:link w:val="747"/>
    <w:uiPriority w:val="9"/>
    <w:rPr>
      <w:rFonts w:ascii="Arial" w:hAnsi="Arial" w:eastAsia="Arial" w:cs="Arial"/>
      <w:sz w:val="40"/>
      <w:szCs w:val="40"/>
    </w:rPr>
  </w:style>
  <w:style w:type="paragraph" w:styleId="749">
    <w:name w:val="Heading 2"/>
    <w:basedOn w:val="925"/>
    <w:next w:val="925"/>
    <w:link w:val="750"/>
    <w:uiPriority w:val="9"/>
    <w:unhideWhenUsed/>
    <w:qFormat/>
    <w:pPr>
      <w:keepLines/>
      <w:keepNext/>
      <w:spacing w:before="360" w:after="200"/>
      <w:outlineLvl w:val="1"/>
    </w:pPr>
    <w:rPr>
      <w:rFonts w:ascii="Arial" w:hAnsi="Arial" w:eastAsia="Arial" w:cs="Arial"/>
      <w:sz w:val="34"/>
    </w:rPr>
  </w:style>
  <w:style w:type="character" w:styleId="750">
    <w:name w:val="Heading 2 Char"/>
    <w:link w:val="749"/>
    <w:uiPriority w:val="9"/>
    <w:rPr>
      <w:rFonts w:ascii="Arial" w:hAnsi="Arial" w:eastAsia="Arial" w:cs="Arial"/>
      <w:sz w:val="34"/>
    </w:rPr>
  </w:style>
  <w:style w:type="paragraph" w:styleId="751">
    <w:name w:val="Heading 3"/>
    <w:basedOn w:val="925"/>
    <w:next w:val="925"/>
    <w:link w:val="752"/>
    <w:uiPriority w:val="9"/>
    <w:unhideWhenUsed/>
    <w:qFormat/>
    <w:pPr>
      <w:keepLines/>
      <w:keepNext/>
      <w:spacing w:before="320" w:after="200"/>
      <w:outlineLvl w:val="2"/>
    </w:pPr>
    <w:rPr>
      <w:rFonts w:ascii="Arial" w:hAnsi="Arial" w:eastAsia="Arial" w:cs="Arial"/>
      <w:sz w:val="30"/>
      <w:szCs w:val="30"/>
    </w:rPr>
  </w:style>
  <w:style w:type="character" w:styleId="752">
    <w:name w:val="Heading 3 Char"/>
    <w:link w:val="751"/>
    <w:uiPriority w:val="9"/>
    <w:rPr>
      <w:rFonts w:ascii="Arial" w:hAnsi="Arial" w:eastAsia="Arial" w:cs="Arial"/>
      <w:sz w:val="30"/>
      <w:szCs w:val="30"/>
    </w:rPr>
  </w:style>
  <w:style w:type="paragraph" w:styleId="753">
    <w:name w:val="Heading 4"/>
    <w:basedOn w:val="925"/>
    <w:next w:val="925"/>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link w:val="753"/>
    <w:uiPriority w:val="9"/>
    <w:rPr>
      <w:rFonts w:ascii="Arial" w:hAnsi="Arial" w:eastAsia="Arial" w:cs="Arial"/>
      <w:b/>
      <w:bCs/>
      <w:sz w:val="26"/>
      <w:szCs w:val="26"/>
    </w:rPr>
  </w:style>
  <w:style w:type="paragraph" w:styleId="755">
    <w:name w:val="Heading 5"/>
    <w:basedOn w:val="925"/>
    <w:next w:val="925"/>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link w:val="755"/>
    <w:uiPriority w:val="9"/>
    <w:rPr>
      <w:rFonts w:ascii="Arial" w:hAnsi="Arial" w:eastAsia="Arial" w:cs="Arial"/>
      <w:b/>
      <w:bCs/>
      <w:sz w:val="24"/>
      <w:szCs w:val="24"/>
    </w:rPr>
  </w:style>
  <w:style w:type="paragraph" w:styleId="757">
    <w:name w:val="Heading 6"/>
    <w:basedOn w:val="925"/>
    <w:next w:val="925"/>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link w:val="757"/>
    <w:uiPriority w:val="9"/>
    <w:rPr>
      <w:rFonts w:ascii="Arial" w:hAnsi="Arial" w:eastAsia="Arial" w:cs="Arial"/>
      <w:b/>
      <w:bCs/>
      <w:sz w:val="22"/>
      <w:szCs w:val="22"/>
    </w:rPr>
  </w:style>
  <w:style w:type="paragraph" w:styleId="759">
    <w:name w:val="Heading 7"/>
    <w:basedOn w:val="925"/>
    <w:next w:val="925"/>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link w:val="759"/>
    <w:uiPriority w:val="9"/>
    <w:rPr>
      <w:rFonts w:ascii="Arial" w:hAnsi="Arial" w:eastAsia="Arial" w:cs="Arial"/>
      <w:b/>
      <w:bCs/>
      <w:i/>
      <w:iCs/>
      <w:sz w:val="22"/>
      <w:szCs w:val="22"/>
    </w:rPr>
  </w:style>
  <w:style w:type="paragraph" w:styleId="761">
    <w:name w:val="Heading 8"/>
    <w:basedOn w:val="925"/>
    <w:next w:val="925"/>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link w:val="761"/>
    <w:uiPriority w:val="9"/>
    <w:rPr>
      <w:rFonts w:ascii="Arial" w:hAnsi="Arial" w:eastAsia="Arial" w:cs="Arial"/>
      <w:i/>
      <w:iCs/>
      <w:sz w:val="22"/>
      <w:szCs w:val="22"/>
    </w:rPr>
  </w:style>
  <w:style w:type="paragraph" w:styleId="763">
    <w:name w:val="Heading 9"/>
    <w:basedOn w:val="925"/>
    <w:next w:val="925"/>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link w:val="763"/>
    <w:uiPriority w:val="9"/>
    <w:rPr>
      <w:rFonts w:ascii="Arial" w:hAnsi="Arial" w:eastAsia="Arial" w:cs="Arial"/>
      <w:i/>
      <w:iCs/>
      <w:sz w:val="21"/>
      <w:szCs w:val="21"/>
    </w:rPr>
  </w:style>
  <w:style w:type="paragraph" w:styleId="765">
    <w:name w:val="List Paragraph"/>
    <w:basedOn w:val="925"/>
    <w:uiPriority w:val="34"/>
    <w:qFormat/>
    <w:pPr>
      <w:contextualSpacing/>
      <w:ind w:left="720"/>
    </w:pPr>
  </w:style>
  <w:style w:type="paragraph" w:styleId="766">
    <w:name w:val="No Spacing"/>
    <w:uiPriority w:val="1"/>
    <w:qFormat/>
    <w:pPr>
      <w:spacing w:before="0" w:after="0" w:line="240" w:lineRule="auto"/>
    </w:pPr>
  </w:style>
  <w:style w:type="paragraph" w:styleId="767">
    <w:name w:val="Title"/>
    <w:basedOn w:val="925"/>
    <w:next w:val="925"/>
    <w:link w:val="768"/>
    <w:uiPriority w:val="10"/>
    <w:qFormat/>
    <w:pPr>
      <w:contextualSpacing/>
      <w:spacing w:before="300" w:after="200"/>
    </w:pPr>
    <w:rPr>
      <w:sz w:val="48"/>
      <w:szCs w:val="48"/>
    </w:rPr>
  </w:style>
  <w:style w:type="character" w:styleId="768">
    <w:name w:val="Title Char"/>
    <w:link w:val="767"/>
    <w:uiPriority w:val="10"/>
    <w:rPr>
      <w:sz w:val="48"/>
      <w:szCs w:val="48"/>
    </w:rPr>
  </w:style>
  <w:style w:type="paragraph" w:styleId="769">
    <w:name w:val="Subtitle"/>
    <w:basedOn w:val="925"/>
    <w:next w:val="925"/>
    <w:link w:val="770"/>
    <w:uiPriority w:val="11"/>
    <w:qFormat/>
    <w:pPr>
      <w:spacing w:before="200" w:after="200"/>
    </w:pPr>
    <w:rPr>
      <w:sz w:val="24"/>
      <w:szCs w:val="24"/>
    </w:rPr>
  </w:style>
  <w:style w:type="character" w:styleId="770">
    <w:name w:val="Subtitle Char"/>
    <w:link w:val="769"/>
    <w:uiPriority w:val="11"/>
    <w:rPr>
      <w:sz w:val="24"/>
      <w:szCs w:val="24"/>
    </w:rPr>
  </w:style>
  <w:style w:type="paragraph" w:styleId="771">
    <w:name w:val="Quote"/>
    <w:basedOn w:val="925"/>
    <w:next w:val="925"/>
    <w:link w:val="772"/>
    <w:uiPriority w:val="29"/>
    <w:qFormat/>
    <w:pPr>
      <w:ind w:left="720" w:right="720"/>
    </w:pPr>
    <w:rPr>
      <w:i/>
    </w:rPr>
  </w:style>
  <w:style w:type="character" w:styleId="772">
    <w:name w:val="Quote Char"/>
    <w:link w:val="771"/>
    <w:uiPriority w:val="29"/>
    <w:rPr>
      <w:i/>
    </w:rPr>
  </w:style>
  <w:style w:type="paragraph" w:styleId="773">
    <w:name w:val="Intense Quote"/>
    <w:basedOn w:val="925"/>
    <w:next w:val="925"/>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paragraph" w:styleId="775">
    <w:name w:val="Header"/>
    <w:basedOn w:val="925"/>
    <w:link w:val="776"/>
    <w:uiPriority w:val="99"/>
    <w:unhideWhenUsed/>
    <w:pPr>
      <w:spacing w:after="0" w:line="240" w:lineRule="auto"/>
      <w:tabs>
        <w:tab w:val="center" w:pos="7143" w:leader="none"/>
        <w:tab w:val="right" w:pos="14287" w:leader="none"/>
      </w:tabs>
    </w:pPr>
  </w:style>
  <w:style w:type="character" w:styleId="776">
    <w:name w:val="Header Char"/>
    <w:link w:val="775"/>
    <w:uiPriority w:val="99"/>
  </w:style>
  <w:style w:type="paragraph" w:styleId="777">
    <w:name w:val="Footer"/>
    <w:basedOn w:val="925"/>
    <w:link w:val="780"/>
    <w:uiPriority w:val="99"/>
    <w:unhideWhenUsed/>
    <w:pPr>
      <w:spacing w:after="0" w:line="240" w:lineRule="auto"/>
      <w:tabs>
        <w:tab w:val="center" w:pos="7143" w:leader="none"/>
        <w:tab w:val="right" w:pos="14287" w:leader="none"/>
      </w:tabs>
    </w:pPr>
  </w:style>
  <w:style w:type="character" w:styleId="778">
    <w:name w:val="Footer Char"/>
    <w:link w:val="777"/>
    <w:uiPriority w:val="99"/>
  </w:style>
  <w:style w:type="paragraph" w:styleId="779">
    <w:name w:val="Caption"/>
    <w:basedOn w:val="925"/>
    <w:next w:val="925"/>
    <w:uiPriority w:val="35"/>
    <w:semiHidden/>
    <w:unhideWhenUsed/>
    <w:qFormat/>
    <w:pPr>
      <w:spacing w:line="276" w:lineRule="auto"/>
    </w:pPr>
    <w:rPr>
      <w:b/>
      <w:bCs/>
      <w:color w:val="4f81bd" w:themeColor="accent1"/>
      <w:sz w:val="18"/>
      <w:szCs w:val="18"/>
    </w:rPr>
  </w:style>
  <w:style w:type="character" w:styleId="780">
    <w:name w:val="Caption Char"/>
    <w:basedOn w:val="779"/>
    <w:link w:val="777"/>
    <w:uiPriority w:val="99"/>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25"/>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25"/>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1"/>
    <w:basedOn w:val="925"/>
    <w:next w:val="925"/>
    <w:uiPriority w:val="39"/>
    <w:unhideWhenUsed/>
    <w:pPr>
      <w:ind w:left="0" w:right="0" w:firstLine="0"/>
      <w:spacing w:after="57"/>
    </w:p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38"/>
    <w:link w:val="925"/>
    <w:qFormat/>
    <w:pPr>
      <w:jc w:val="both"/>
      <w:widowControl w:val="off"/>
    </w:pPr>
    <w:rPr>
      <w:sz w:val="21"/>
      <w:szCs w:val="22"/>
      <w:lang w:val="en-US" w:eastAsia="zh-CN" w:bidi="ar-SA"/>
    </w:rPr>
  </w:style>
  <w:style w:type="paragraph" w:styleId="926">
    <w:name w:val="标题 1"/>
    <w:basedOn w:val="925"/>
    <w:next w:val="925"/>
    <w:link w:val="939"/>
    <w:qFormat/>
    <w:pPr>
      <w:jc w:val="center"/>
      <w:keepNext/>
      <w:outlineLvl w:val="0"/>
    </w:pPr>
    <w:rPr>
      <w:rFonts w:ascii="楷体_GB2312" w:eastAsia="楷体_GB2312"/>
      <w:sz w:val="28"/>
      <w:szCs w:val="28"/>
      <w:lang w:val="en-US" w:eastAsia="en-US"/>
    </w:rPr>
  </w:style>
  <w:style w:type="paragraph" w:styleId="927">
    <w:name w:val="标题 2"/>
    <w:basedOn w:val="925"/>
    <w:next w:val="941"/>
    <w:link w:val="94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28">
    <w:name w:val="标题 3"/>
    <w:basedOn w:val="925"/>
    <w:next w:val="941"/>
    <w:link w:val="943"/>
    <w:qFormat/>
    <w:pPr>
      <w:keepLines/>
      <w:keepNext/>
      <w:spacing w:before="260" w:after="260" w:line="416" w:lineRule="auto"/>
      <w:outlineLvl w:val="2"/>
    </w:pPr>
    <w:rPr>
      <w:b/>
      <w:bCs/>
      <w:sz w:val="32"/>
      <w:szCs w:val="32"/>
      <w:lang w:val="en-US" w:eastAsia="en-US"/>
    </w:rPr>
  </w:style>
  <w:style w:type="paragraph" w:styleId="929">
    <w:name w:val="标题 4"/>
    <w:basedOn w:val="925"/>
    <w:next w:val="925"/>
    <w:link w:val="944"/>
    <w:qFormat/>
    <w:pPr>
      <w:keepLines/>
      <w:keepNext/>
      <w:spacing w:before="280" w:after="290" w:line="376" w:lineRule="auto"/>
      <w:outlineLvl w:val="3"/>
    </w:pPr>
    <w:rPr>
      <w:rFonts w:ascii="Arial" w:hAnsi="Arial" w:eastAsia="黑体"/>
      <w:b/>
      <w:bCs/>
      <w:sz w:val="28"/>
      <w:szCs w:val="28"/>
      <w:lang w:val="en-US" w:eastAsia="en-US"/>
    </w:rPr>
  </w:style>
  <w:style w:type="paragraph" w:styleId="930">
    <w:name w:val="标题 5"/>
    <w:basedOn w:val="925"/>
    <w:next w:val="941"/>
    <w:link w:val="945"/>
    <w:qFormat/>
    <w:pPr>
      <w:keepNext/>
      <w:outlineLvl w:val="4"/>
    </w:pPr>
    <w:rPr>
      <w:rFonts w:ascii="宋体"/>
      <w:color w:val="000000"/>
      <w:sz w:val="28"/>
      <w:szCs w:val="28"/>
      <w:lang w:val="en-US" w:eastAsia="en-US"/>
    </w:rPr>
  </w:style>
  <w:style w:type="paragraph" w:styleId="931">
    <w:name w:val="标题 6"/>
    <w:basedOn w:val="925"/>
    <w:next w:val="925"/>
    <w:link w:val="946"/>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32">
    <w:name w:val="标题 7"/>
    <w:basedOn w:val="925"/>
    <w:next w:val="925"/>
    <w:link w:val="947"/>
    <w:qFormat/>
    <w:pPr>
      <w:numPr>
        <w:ilvl w:val="6"/>
        <w:numId w:val="1"/>
      </w:numPr>
      <w:keepLines/>
      <w:keepNext/>
      <w:spacing w:before="240" w:after="64" w:line="320" w:lineRule="auto"/>
      <w:outlineLvl w:val="6"/>
    </w:pPr>
    <w:rPr>
      <w:b/>
      <w:bCs/>
      <w:sz w:val="24"/>
      <w:szCs w:val="24"/>
      <w:lang w:val="en-US" w:eastAsia="en-US"/>
    </w:rPr>
  </w:style>
  <w:style w:type="paragraph" w:styleId="933">
    <w:name w:val="标题 8"/>
    <w:basedOn w:val="925"/>
    <w:next w:val="925"/>
    <w:link w:val="948"/>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34">
    <w:name w:val="标题 9"/>
    <w:basedOn w:val="925"/>
    <w:next w:val="925"/>
    <w:link w:val="949"/>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935">
    <w:name w:val="默认段落字体"/>
    <w:next w:val="935"/>
    <w:link w:val="925"/>
    <w:uiPriority w:val="1"/>
    <w:unhideWhenUsed/>
  </w:style>
  <w:style w:type="table" w:styleId="936">
    <w:name w:val="普通表格"/>
    <w:next w:val="936"/>
    <w:link w:val="925"/>
    <w:uiPriority w:val="99"/>
    <w:unhideWhenUsed/>
    <w:tblPr/>
  </w:style>
  <w:style w:type="numbering" w:styleId="937">
    <w:name w:val="无列表"/>
    <w:next w:val="937"/>
    <w:link w:val="925"/>
    <w:uiPriority w:val="99"/>
    <w:semiHidden/>
    <w:unhideWhenUsed/>
  </w:style>
  <w:style w:type="paragraph" w:styleId="938">
    <w:name w:val="首行缩进"/>
    <w:basedOn w:val="925"/>
    <w:next w:val="938"/>
    <w:link w:val="925"/>
    <w:qFormat/>
    <w:pPr>
      <w:ind w:firstLine="480"/>
      <w:jc w:val="both"/>
      <w:widowControl w:val="off"/>
    </w:pPr>
    <w:rPr>
      <w:rFonts w:ascii="Calibri" w:hAnsi="Calibri" w:eastAsia="Calibri" w:cs="宋体"/>
      <w:sz w:val="20"/>
      <w:szCs w:val="20"/>
      <w:lang w:val="zh-CN"/>
    </w:rPr>
  </w:style>
  <w:style w:type="character" w:styleId="939">
    <w:name w:val="标题 1 Char"/>
    <w:next w:val="939"/>
    <w:link w:val="926"/>
    <w:rPr>
      <w:rFonts w:ascii="楷体_GB2312" w:hAnsi="Times New Roman" w:eastAsia="楷体_GB2312" w:cs="Times New Roman"/>
      <w:sz w:val="28"/>
      <w:szCs w:val="28"/>
    </w:rPr>
  </w:style>
  <w:style w:type="character" w:styleId="940">
    <w:name w:val="标题 2 Char"/>
    <w:next w:val="940"/>
    <w:link w:val="927"/>
    <w:rPr>
      <w:rFonts w:ascii="Arial" w:hAnsi="Arial" w:eastAsia="幼圆" w:cs="Arial"/>
      <w:b/>
      <w:bCs/>
      <w:sz w:val="44"/>
      <w:szCs w:val="44"/>
    </w:rPr>
  </w:style>
  <w:style w:type="paragraph" w:styleId="941">
    <w:name w:val="正文缩进"/>
    <w:basedOn w:val="925"/>
    <w:next w:val="941"/>
    <w:link w:val="942"/>
    <w:pPr>
      <w:ind w:firstLine="420"/>
    </w:pPr>
    <w:rPr>
      <w:sz w:val="20"/>
      <w:szCs w:val="21"/>
      <w:lang w:val="en-US" w:eastAsia="en-US"/>
    </w:rPr>
  </w:style>
  <w:style w:type="character" w:styleId="942">
    <w:name w:val="正文缩进 Char"/>
    <w:next w:val="942"/>
    <w:link w:val="941"/>
    <w:rPr>
      <w:szCs w:val="21"/>
    </w:rPr>
  </w:style>
  <w:style w:type="character" w:styleId="943">
    <w:name w:val="标题 3 Char"/>
    <w:next w:val="943"/>
    <w:link w:val="928"/>
    <w:rPr>
      <w:rFonts w:ascii="Times New Roman" w:hAnsi="Times New Roman" w:eastAsia="宋体" w:cs="Times New Roman"/>
      <w:b/>
      <w:bCs/>
      <w:sz w:val="32"/>
      <w:szCs w:val="32"/>
    </w:rPr>
  </w:style>
  <w:style w:type="character" w:styleId="944">
    <w:name w:val="标题 4 Char"/>
    <w:next w:val="944"/>
    <w:link w:val="929"/>
    <w:rPr>
      <w:rFonts w:ascii="Arial" w:hAnsi="Arial" w:eastAsia="黑体" w:cs="Arial"/>
      <w:b/>
      <w:bCs/>
      <w:sz w:val="28"/>
      <w:szCs w:val="28"/>
    </w:rPr>
  </w:style>
  <w:style w:type="character" w:styleId="945">
    <w:name w:val="标题 5 Char"/>
    <w:next w:val="945"/>
    <w:link w:val="930"/>
    <w:rPr>
      <w:rFonts w:ascii="宋体" w:hAnsi="Times New Roman" w:eastAsia="宋体" w:cs="Times New Roman"/>
      <w:color w:val="000000"/>
      <w:sz w:val="28"/>
      <w:szCs w:val="28"/>
    </w:rPr>
  </w:style>
  <w:style w:type="character" w:styleId="946">
    <w:name w:val="标题 6 Char"/>
    <w:next w:val="946"/>
    <w:link w:val="931"/>
    <w:rPr>
      <w:rFonts w:ascii="Arial" w:hAnsi="Arial" w:eastAsia="黑体" w:cs="Times New Roman"/>
      <w:b/>
      <w:bCs/>
      <w:sz w:val="24"/>
      <w:szCs w:val="24"/>
    </w:rPr>
  </w:style>
  <w:style w:type="character" w:styleId="947">
    <w:name w:val="标题 7 Char"/>
    <w:next w:val="947"/>
    <w:link w:val="932"/>
    <w:rPr>
      <w:rFonts w:ascii="Times New Roman" w:hAnsi="Times New Roman" w:eastAsia="宋体" w:cs="Times New Roman"/>
      <w:b/>
      <w:bCs/>
      <w:sz w:val="24"/>
      <w:szCs w:val="24"/>
    </w:rPr>
  </w:style>
  <w:style w:type="character" w:styleId="948">
    <w:name w:val="标题 8 Char"/>
    <w:next w:val="948"/>
    <w:link w:val="933"/>
    <w:rPr>
      <w:rFonts w:ascii="Arial" w:hAnsi="Arial" w:eastAsia="黑体" w:cs="Times New Roman"/>
      <w:sz w:val="24"/>
      <w:szCs w:val="24"/>
    </w:rPr>
  </w:style>
  <w:style w:type="character" w:styleId="949">
    <w:name w:val="标题 9 Char"/>
    <w:next w:val="949"/>
    <w:link w:val="934"/>
    <w:rPr>
      <w:rFonts w:ascii="Arial" w:hAnsi="Arial" w:eastAsia="黑体" w:cs="Times New Roman"/>
      <w:szCs w:val="21"/>
    </w:rPr>
  </w:style>
  <w:style w:type="paragraph" w:styleId="950">
    <w:name w:val="列表 3"/>
    <w:basedOn w:val="925"/>
    <w:next w:val="950"/>
    <w:link w:val="925"/>
    <w:pPr>
      <w:ind w:left="100" w:hanging="200"/>
    </w:pPr>
    <w:rPr>
      <w:rFonts w:ascii="Times New Roman" w:hAnsi="Times New Roman" w:eastAsia="宋体" w:cs="Times New Roman"/>
      <w:szCs w:val="21"/>
    </w:rPr>
  </w:style>
  <w:style w:type="paragraph" w:styleId="951">
    <w:name w:val="目录 7"/>
    <w:basedOn w:val="925"/>
    <w:next w:val="925"/>
    <w:link w:val="925"/>
    <w:semiHidden/>
    <w:pPr>
      <w:ind w:left="1260"/>
      <w:jc w:val="left"/>
    </w:pPr>
    <w:rPr>
      <w:rFonts w:ascii="Times New Roman" w:hAnsi="Times New Roman" w:eastAsia="宋体" w:cs="Times New Roman"/>
      <w:szCs w:val="21"/>
    </w:rPr>
  </w:style>
  <w:style w:type="paragraph" w:styleId="952">
    <w:name w:val="文档结构图"/>
    <w:basedOn w:val="925"/>
    <w:next w:val="952"/>
    <w:link w:val="953"/>
    <w:semiHidden/>
    <w:pPr>
      <w:shd w:val="clear" w:color="auto" w:fill="000080"/>
    </w:pPr>
    <w:rPr>
      <w:sz w:val="20"/>
      <w:szCs w:val="21"/>
      <w:lang w:val="en-US" w:eastAsia="en-US"/>
    </w:rPr>
  </w:style>
  <w:style w:type="character" w:styleId="953">
    <w:name w:val="文档结构图 Char"/>
    <w:next w:val="953"/>
    <w:link w:val="952"/>
    <w:semiHidden/>
    <w:rPr>
      <w:rFonts w:ascii="Times New Roman" w:hAnsi="Times New Roman" w:eastAsia="宋体" w:cs="Times New Roman"/>
      <w:szCs w:val="21"/>
      <w:shd w:val="clear" w:color="auto" w:fill="000080"/>
    </w:rPr>
  </w:style>
  <w:style w:type="paragraph" w:styleId="954">
    <w:name w:val="批注文字"/>
    <w:basedOn w:val="925"/>
    <w:next w:val="954"/>
    <w:link w:val="955"/>
    <w:unhideWhenUsed/>
    <w:pPr>
      <w:jc w:val="left"/>
    </w:pPr>
  </w:style>
  <w:style w:type="character" w:styleId="955">
    <w:name w:val="批注文字 Char"/>
    <w:basedOn w:val="935"/>
    <w:next w:val="955"/>
    <w:link w:val="954"/>
    <w:uiPriority w:val="99"/>
    <w:semiHidden/>
  </w:style>
  <w:style w:type="paragraph" w:styleId="956">
    <w:name w:val="正文文本 3"/>
    <w:basedOn w:val="925"/>
    <w:next w:val="956"/>
    <w:link w:val="957"/>
    <w:rPr>
      <w:rFonts w:ascii="仿宋_GB2312" w:hAnsi="Arial" w:eastAsia="仿宋_GB2312"/>
      <w:sz w:val="32"/>
      <w:szCs w:val="32"/>
      <w:lang w:val="en-US" w:eastAsia="en-US"/>
    </w:rPr>
  </w:style>
  <w:style w:type="character" w:styleId="957">
    <w:name w:val="正文文本 3 Char"/>
    <w:next w:val="957"/>
    <w:link w:val="956"/>
    <w:rPr>
      <w:rFonts w:ascii="仿宋_GB2312" w:hAnsi="Arial" w:eastAsia="仿宋_GB2312" w:cs="Times New Roman"/>
      <w:sz w:val="32"/>
      <w:szCs w:val="32"/>
    </w:rPr>
  </w:style>
  <w:style w:type="paragraph" w:styleId="958">
    <w:name w:val="正文文本"/>
    <w:basedOn w:val="925"/>
    <w:next w:val="958"/>
    <w:link w:val="959"/>
    <w:rPr>
      <w:rFonts w:ascii="楷体_GB2312" w:hAnsi="Arial" w:eastAsia="楷体_GB2312"/>
      <w:sz w:val="28"/>
      <w:szCs w:val="28"/>
      <w:lang w:val="en-US" w:eastAsia="en-US"/>
    </w:rPr>
  </w:style>
  <w:style w:type="character" w:styleId="959">
    <w:name w:val="正文文本 Char"/>
    <w:next w:val="959"/>
    <w:link w:val="958"/>
    <w:rPr>
      <w:rFonts w:ascii="楷体_GB2312" w:hAnsi="Arial" w:eastAsia="楷体_GB2312" w:cs="Times New Roman"/>
      <w:sz w:val="28"/>
      <w:szCs w:val="28"/>
    </w:rPr>
  </w:style>
  <w:style w:type="paragraph" w:styleId="960">
    <w:name w:val="正文文本缩进"/>
    <w:basedOn w:val="925"/>
    <w:next w:val="962"/>
    <w:link w:val="961"/>
    <w:unhideWhenUsed/>
    <w:pPr>
      <w:ind w:left="420"/>
      <w:spacing w:after="120"/>
    </w:pPr>
  </w:style>
  <w:style w:type="character" w:styleId="961">
    <w:name w:val="正文文本缩进 Char"/>
    <w:basedOn w:val="935"/>
    <w:next w:val="961"/>
    <w:link w:val="960"/>
    <w:uiPriority w:val="99"/>
    <w:semiHidden/>
  </w:style>
  <w:style w:type="paragraph" w:styleId="962">
    <w:name w:val="寄信人地址"/>
    <w:basedOn w:val="925"/>
    <w:next w:val="962"/>
    <w:link w:val="925"/>
    <w:qFormat/>
    <w:rPr>
      <w:rFonts w:ascii="Arial" w:hAnsi="Arial" w:eastAsia="宋体" w:cs="宋体"/>
    </w:rPr>
  </w:style>
  <w:style w:type="paragraph" w:styleId="963">
    <w:name w:val="列表 2"/>
    <w:basedOn w:val="925"/>
    <w:next w:val="963"/>
    <w:link w:val="925"/>
    <w:pPr>
      <w:ind w:left="100" w:hanging="200"/>
    </w:pPr>
    <w:rPr>
      <w:rFonts w:ascii="Times New Roman" w:hAnsi="Times New Roman" w:eastAsia="宋体" w:cs="Times New Roman"/>
      <w:szCs w:val="21"/>
    </w:rPr>
  </w:style>
  <w:style w:type="paragraph" w:styleId="964">
    <w:name w:val="索引 4"/>
    <w:basedOn w:val="925"/>
    <w:next w:val="925"/>
    <w:link w:val="925"/>
    <w:semiHidden/>
    <w:qFormat/>
    <w:pPr>
      <w:ind w:left="1260"/>
    </w:pPr>
    <w:rPr>
      <w:rFonts w:ascii="Calibri" w:hAnsi="Calibri" w:eastAsia="Calibri" w:cs="宋体"/>
      <w:sz w:val="20"/>
      <w:lang w:val="zh-CN"/>
    </w:rPr>
  </w:style>
  <w:style w:type="paragraph" w:styleId="965">
    <w:name w:val="目录 5"/>
    <w:basedOn w:val="925"/>
    <w:next w:val="925"/>
    <w:link w:val="925"/>
    <w:semiHidden/>
    <w:pPr>
      <w:ind w:left="840"/>
      <w:jc w:val="left"/>
    </w:pPr>
    <w:rPr>
      <w:rFonts w:ascii="Times New Roman" w:hAnsi="Times New Roman" w:eastAsia="宋体" w:cs="Times New Roman"/>
      <w:szCs w:val="21"/>
    </w:rPr>
  </w:style>
  <w:style w:type="paragraph" w:styleId="966">
    <w:name w:val="目录 3"/>
    <w:basedOn w:val="925"/>
    <w:next w:val="925"/>
    <w:link w:val="925"/>
    <w:semiHidden/>
    <w:pPr>
      <w:ind w:left="420"/>
      <w:jc w:val="left"/>
    </w:pPr>
    <w:rPr>
      <w:rFonts w:ascii="Times New Roman" w:hAnsi="Times New Roman" w:eastAsia="宋体" w:cs="Times New Roman"/>
      <w:i/>
      <w:iCs/>
      <w:szCs w:val="24"/>
    </w:rPr>
  </w:style>
  <w:style w:type="paragraph" w:styleId="967">
    <w:name w:val="纯文本"/>
    <w:basedOn w:val="925"/>
    <w:next w:val="967"/>
    <w:link w:val="968"/>
    <w:rPr>
      <w:rFonts w:ascii="宋体" w:hAnsi="Courier New"/>
      <w:sz w:val="20"/>
      <w:szCs w:val="21"/>
      <w:lang w:val="en-US" w:eastAsia="en-US"/>
    </w:rPr>
  </w:style>
  <w:style w:type="character" w:styleId="968">
    <w:name w:val="纯文本 Char"/>
    <w:next w:val="968"/>
    <w:link w:val="967"/>
    <w:rPr>
      <w:rFonts w:ascii="宋体" w:hAnsi="Courier New" w:eastAsia="宋体" w:cs="Courier New"/>
      <w:szCs w:val="21"/>
    </w:rPr>
  </w:style>
  <w:style w:type="paragraph" w:styleId="969">
    <w:name w:val="目录 8"/>
    <w:basedOn w:val="925"/>
    <w:next w:val="925"/>
    <w:link w:val="925"/>
    <w:semiHidden/>
    <w:pPr>
      <w:ind w:left="1470"/>
      <w:jc w:val="left"/>
    </w:pPr>
    <w:rPr>
      <w:rFonts w:ascii="Times New Roman" w:hAnsi="Times New Roman" w:eastAsia="宋体" w:cs="Times New Roman"/>
      <w:szCs w:val="21"/>
    </w:rPr>
  </w:style>
  <w:style w:type="paragraph" w:styleId="970">
    <w:name w:val="日期"/>
    <w:basedOn w:val="925"/>
    <w:next w:val="925"/>
    <w:link w:val="971"/>
    <w:rPr>
      <w:sz w:val="24"/>
      <w:szCs w:val="24"/>
      <w:lang w:val="en-US" w:eastAsia="en-US"/>
    </w:rPr>
  </w:style>
  <w:style w:type="character" w:styleId="971">
    <w:name w:val="日期 Char"/>
    <w:next w:val="971"/>
    <w:link w:val="970"/>
    <w:rPr>
      <w:rFonts w:ascii="Times New Roman" w:hAnsi="Times New Roman" w:eastAsia="宋体" w:cs="Times New Roman"/>
      <w:sz w:val="24"/>
      <w:szCs w:val="24"/>
    </w:rPr>
  </w:style>
  <w:style w:type="paragraph" w:styleId="972">
    <w:name w:val="正文文本缩进 2"/>
    <w:basedOn w:val="925"/>
    <w:next w:val="972"/>
    <w:link w:val="973"/>
    <w:pPr>
      <w:ind w:left="630" w:firstLine="645"/>
    </w:pPr>
    <w:rPr>
      <w:rFonts w:ascii="Arial" w:hAnsi="Arial" w:eastAsia="仿宋_GB2312"/>
      <w:sz w:val="32"/>
      <w:szCs w:val="32"/>
      <w:lang w:val="en-US" w:eastAsia="en-US"/>
    </w:rPr>
  </w:style>
  <w:style w:type="character" w:styleId="973">
    <w:name w:val="正文文本缩进 2 Char"/>
    <w:next w:val="973"/>
    <w:link w:val="972"/>
    <w:rPr>
      <w:rFonts w:ascii="Arial" w:hAnsi="Arial" w:eastAsia="仿宋_GB2312" w:cs="Arial"/>
      <w:sz w:val="32"/>
      <w:szCs w:val="32"/>
    </w:rPr>
  </w:style>
  <w:style w:type="paragraph" w:styleId="974">
    <w:name w:val="批注框文本"/>
    <w:basedOn w:val="925"/>
    <w:next w:val="974"/>
    <w:link w:val="975"/>
    <w:semiHidden/>
    <w:rPr>
      <w:sz w:val="18"/>
      <w:szCs w:val="18"/>
      <w:lang w:val="en-US" w:eastAsia="en-US"/>
    </w:rPr>
  </w:style>
  <w:style w:type="character" w:styleId="975">
    <w:name w:val="批注框文本 Char"/>
    <w:next w:val="975"/>
    <w:link w:val="974"/>
    <w:semiHidden/>
    <w:rPr>
      <w:rFonts w:ascii="Times New Roman" w:hAnsi="Times New Roman" w:eastAsia="宋体" w:cs="Times New Roman"/>
      <w:sz w:val="18"/>
      <w:szCs w:val="18"/>
    </w:rPr>
  </w:style>
  <w:style w:type="paragraph" w:styleId="976">
    <w:name w:val="页脚"/>
    <w:basedOn w:val="925"/>
    <w:next w:val="976"/>
    <w:link w:val="977"/>
    <w:pPr>
      <w:jc w:val="left"/>
      <w:tabs>
        <w:tab w:val="center" w:pos="4153" w:leader="none"/>
        <w:tab w:val="right" w:pos="8306" w:leader="none"/>
      </w:tabs>
    </w:pPr>
    <w:rPr>
      <w:sz w:val="18"/>
      <w:szCs w:val="18"/>
      <w:lang w:val="en-US" w:eastAsia="en-US"/>
    </w:rPr>
  </w:style>
  <w:style w:type="character" w:styleId="977">
    <w:name w:val="页脚 Char"/>
    <w:next w:val="977"/>
    <w:link w:val="976"/>
    <w:rPr>
      <w:rFonts w:ascii="Times New Roman" w:hAnsi="Times New Roman" w:eastAsia="宋体" w:cs="Times New Roman"/>
      <w:sz w:val="18"/>
      <w:szCs w:val="18"/>
    </w:rPr>
  </w:style>
  <w:style w:type="paragraph" w:styleId="978">
    <w:name w:val="页眉"/>
    <w:basedOn w:val="925"/>
    <w:next w:val="978"/>
    <w:link w:val="979"/>
    <w:pPr>
      <w:jc w:val="center"/>
      <w:tabs>
        <w:tab w:val="center" w:pos="4153" w:leader="none"/>
        <w:tab w:val="right" w:pos="8306" w:leader="none"/>
      </w:tabs>
      <w:pBdr>
        <w:bottom w:val="single" w:color="000000" w:sz="6" w:space="1"/>
      </w:pBdr>
    </w:pPr>
    <w:rPr>
      <w:sz w:val="18"/>
      <w:szCs w:val="18"/>
      <w:lang w:val="en-US" w:eastAsia="en-US"/>
    </w:rPr>
  </w:style>
  <w:style w:type="character" w:styleId="979">
    <w:name w:val="页眉 Char"/>
    <w:next w:val="979"/>
    <w:link w:val="978"/>
    <w:rPr>
      <w:rFonts w:ascii="Times New Roman" w:hAnsi="Times New Roman" w:eastAsia="宋体" w:cs="Times New Roman"/>
      <w:sz w:val="18"/>
      <w:szCs w:val="18"/>
    </w:rPr>
  </w:style>
  <w:style w:type="paragraph" w:styleId="980">
    <w:name w:val="目录 1"/>
    <w:basedOn w:val="925"/>
    <w:next w:val="925"/>
    <w:link w:val="92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1">
    <w:name w:val="目录 4"/>
    <w:basedOn w:val="925"/>
    <w:next w:val="925"/>
    <w:link w:val="925"/>
    <w:semiHidden/>
    <w:pPr>
      <w:ind w:left="630"/>
      <w:jc w:val="left"/>
    </w:pPr>
    <w:rPr>
      <w:rFonts w:ascii="Times New Roman" w:hAnsi="Times New Roman" w:eastAsia="宋体" w:cs="Times New Roman"/>
      <w:szCs w:val="21"/>
    </w:rPr>
  </w:style>
  <w:style w:type="paragraph" w:styleId="982">
    <w:name w:val="列表"/>
    <w:basedOn w:val="925"/>
    <w:next w:val="982"/>
    <w:link w:val="925"/>
    <w:pPr>
      <w:ind w:left="200" w:hanging="200"/>
    </w:pPr>
    <w:rPr>
      <w:rFonts w:ascii="Times New Roman" w:hAnsi="Times New Roman" w:eastAsia="宋体" w:cs="Times New Roman"/>
      <w:szCs w:val="21"/>
    </w:rPr>
  </w:style>
  <w:style w:type="paragraph" w:styleId="983">
    <w:name w:val="目录 6"/>
    <w:basedOn w:val="925"/>
    <w:next w:val="925"/>
    <w:link w:val="925"/>
    <w:semiHidden/>
    <w:pPr>
      <w:ind w:left="1050"/>
      <w:jc w:val="left"/>
    </w:pPr>
    <w:rPr>
      <w:rFonts w:ascii="Times New Roman" w:hAnsi="Times New Roman" w:eastAsia="宋体" w:cs="Times New Roman"/>
      <w:szCs w:val="21"/>
    </w:rPr>
  </w:style>
  <w:style w:type="paragraph" w:styleId="984">
    <w:name w:val="正文文本缩进 3"/>
    <w:basedOn w:val="925"/>
    <w:next w:val="984"/>
    <w:link w:val="985"/>
    <w:pPr>
      <w:ind w:left="645" w:firstLine="645"/>
    </w:pPr>
    <w:rPr>
      <w:rFonts w:ascii="Arial" w:hAnsi="Arial" w:eastAsia="仿宋_GB2312"/>
      <w:color w:val="ffff00"/>
      <w:sz w:val="32"/>
      <w:szCs w:val="32"/>
      <w:lang w:val="en-US" w:eastAsia="en-US"/>
    </w:rPr>
  </w:style>
  <w:style w:type="character" w:styleId="985">
    <w:name w:val="正文文本缩进 3 Char"/>
    <w:next w:val="985"/>
    <w:link w:val="984"/>
    <w:rPr>
      <w:rFonts w:ascii="Arial" w:hAnsi="Arial" w:eastAsia="仿宋_GB2312" w:cs="Arial"/>
      <w:color w:val="ffff00"/>
      <w:sz w:val="32"/>
      <w:szCs w:val="32"/>
    </w:rPr>
  </w:style>
  <w:style w:type="paragraph" w:styleId="986">
    <w:name w:val="图表目录"/>
    <w:basedOn w:val="925"/>
    <w:next w:val="925"/>
    <w:link w:val="925"/>
    <w:semiHidden/>
    <w:pPr>
      <w:ind w:left="840" w:hanging="420"/>
    </w:pPr>
    <w:rPr>
      <w:rFonts w:ascii="Times New Roman" w:hAnsi="Times New Roman" w:eastAsia="宋体" w:cs="Times New Roman"/>
      <w:szCs w:val="21"/>
    </w:rPr>
  </w:style>
  <w:style w:type="paragraph" w:styleId="987">
    <w:name w:val="目录 2"/>
    <w:basedOn w:val="925"/>
    <w:next w:val="925"/>
    <w:link w:val="925"/>
    <w:semiHidden/>
    <w:pPr>
      <w:ind w:left="210"/>
      <w:jc w:val="left"/>
    </w:pPr>
    <w:rPr>
      <w:rFonts w:ascii="Times New Roman" w:hAnsi="Times New Roman" w:eastAsia="宋体" w:cs="Times New Roman"/>
      <w:smallCaps/>
      <w:szCs w:val="24"/>
    </w:rPr>
  </w:style>
  <w:style w:type="paragraph" w:styleId="988">
    <w:name w:val="目录 9"/>
    <w:basedOn w:val="925"/>
    <w:next w:val="925"/>
    <w:link w:val="925"/>
    <w:semiHidden/>
    <w:pPr>
      <w:ind w:left="1680"/>
      <w:jc w:val="left"/>
    </w:pPr>
    <w:rPr>
      <w:rFonts w:ascii="Times New Roman" w:hAnsi="Times New Roman" w:eastAsia="宋体" w:cs="Times New Roman"/>
      <w:szCs w:val="21"/>
    </w:rPr>
  </w:style>
  <w:style w:type="paragraph" w:styleId="989">
    <w:name w:val="正文文本 2"/>
    <w:basedOn w:val="925"/>
    <w:next w:val="989"/>
    <w:link w:val="990"/>
    <w:pPr>
      <w:jc w:val="center"/>
      <w:widowControl/>
    </w:pPr>
    <w:rPr>
      <w:rFonts w:ascii="楷体_GB2312" w:eastAsia="楷体_GB2312"/>
      <w:sz w:val="28"/>
      <w:szCs w:val="28"/>
      <w:lang w:val="en-US" w:eastAsia="en-US"/>
    </w:rPr>
  </w:style>
  <w:style w:type="character" w:styleId="990">
    <w:name w:val="正文文本 2 Char"/>
    <w:next w:val="990"/>
    <w:link w:val="989"/>
    <w:rPr>
      <w:rFonts w:ascii="楷体_GB2312" w:hAnsi="Times New Roman" w:eastAsia="楷体_GB2312" w:cs="Times New Roman"/>
      <w:sz w:val="28"/>
      <w:szCs w:val="28"/>
    </w:rPr>
  </w:style>
  <w:style w:type="paragraph" w:styleId="991">
    <w:name w:val="普通(网站)"/>
    <w:basedOn w:val="925"/>
    <w:next w:val="991"/>
    <w:link w:val="925"/>
    <w:uiPriority w:val="99"/>
    <w:pPr>
      <w:jc w:val="left"/>
      <w:spacing w:before="100" w:beforeAutospacing="1" w:after="100" w:afterAutospacing="1"/>
      <w:widowControl/>
    </w:pPr>
    <w:rPr>
      <w:rFonts w:ascii="宋体" w:hAnsi="宋体" w:eastAsia="宋体" w:cs="宋体"/>
      <w:sz w:val="24"/>
      <w:szCs w:val="24"/>
    </w:rPr>
  </w:style>
  <w:style w:type="paragraph" w:styleId="992">
    <w:name w:val="索引 1"/>
    <w:basedOn w:val="925"/>
    <w:next w:val="925"/>
    <w:link w:val="925"/>
    <w:semiHidden/>
    <w:pPr>
      <w:spacing w:line="240" w:lineRule="atLeast"/>
    </w:pPr>
    <w:rPr>
      <w:rFonts w:ascii="Times New Roman" w:hAnsi="Times New Roman" w:eastAsia="宋体" w:cs="Times New Roman"/>
      <w:b/>
      <w:bCs/>
      <w:szCs w:val="21"/>
    </w:rPr>
  </w:style>
  <w:style w:type="paragraph" w:styleId="993">
    <w:name w:val="批注主题"/>
    <w:basedOn w:val="954"/>
    <w:next w:val="954"/>
    <w:link w:val="994"/>
    <w:semiHidden/>
    <w:rPr>
      <w:b/>
      <w:bCs/>
      <w:sz w:val="20"/>
      <w:szCs w:val="21"/>
      <w:lang w:val="en-US" w:eastAsia="en-US"/>
    </w:rPr>
  </w:style>
  <w:style w:type="character" w:styleId="994">
    <w:name w:val="批注主题 Char"/>
    <w:next w:val="994"/>
    <w:link w:val="993"/>
    <w:semiHidden/>
    <w:rPr>
      <w:rFonts w:ascii="Times New Roman" w:hAnsi="Times New Roman" w:eastAsia="宋体" w:cs="Times New Roman"/>
      <w:b/>
      <w:bCs/>
      <w:szCs w:val="21"/>
    </w:rPr>
  </w:style>
  <w:style w:type="paragraph" w:styleId="995">
    <w:name w:val="正文首行缩进"/>
    <w:basedOn w:val="925"/>
    <w:next w:val="995"/>
    <w:link w:val="996"/>
    <w:pPr>
      <w:ind w:firstLine="200"/>
      <w:spacing w:line="360" w:lineRule="auto"/>
    </w:pPr>
    <w:rPr>
      <w:rFonts w:ascii="仿宋_GB2312" w:eastAsia="仿宋_GB2312"/>
      <w:sz w:val="30"/>
      <w:szCs w:val="30"/>
      <w:lang w:val="en-US" w:eastAsia="en-US"/>
    </w:rPr>
  </w:style>
  <w:style w:type="character" w:styleId="996">
    <w:name w:val="正文首行缩进 Char"/>
    <w:next w:val="996"/>
    <w:link w:val="995"/>
    <w:rPr>
      <w:rFonts w:ascii="仿宋_GB2312" w:hAnsi="Times New Roman" w:eastAsia="仿宋_GB2312" w:cs="Times New Roman"/>
      <w:sz w:val="30"/>
      <w:szCs w:val="30"/>
    </w:rPr>
  </w:style>
  <w:style w:type="paragraph" w:styleId="997">
    <w:name w:val="正文首行缩进 2"/>
    <w:basedOn w:val="960"/>
    <w:next w:val="925"/>
    <w:link w:val="998"/>
    <w:pPr>
      <w:ind w:left="0" w:firstLine="420"/>
      <w:spacing w:after="0" w:line="360" w:lineRule="auto"/>
    </w:pPr>
    <w:rPr>
      <w:rFonts w:ascii="宋体" w:hAnsi="宋体"/>
      <w:sz w:val="20"/>
      <w:szCs w:val="20"/>
      <w:lang w:val="en-US" w:eastAsia="en-US"/>
    </w:rPr>
  </w:style>
  <w:style w:type="character" w:styleId="998">
    <w:name w:val="正文首行缩进 2 Char"/>
    <w:next w:val="998"/>
    <w:link w:val="997"/>
    <w:rPr>
      <w:rFonts w:ascii="宋体" w:hAnsi="宋体" w:eastAsia="宋体" w:cs="Times New Roman"/>
      <w:szCs w:val="20"/>
    </w:rPr>
  </w:style>
  <w:style w:type="table" w:styleId="999">
    <w:name w:val="网格型"/>
    <w:basedOn w:val="936"/>
    <w:next w:val="999"/>
    <w:link w:val="925"/>
    <w:pPr>
      <w:jc w:val="both"/>
      <w:widowControl w:val="off"/>
    </w:pPr>
    <w:rPr>
      <w:rFonts w:ascii="Times New Roman" w:hAnsi="Times New Roman" w:eastAsia="宋体" w:cs="Times New Roman"/>
      <w:sz w:val="20"/>
      <w:szCs w:val="20"/>
    </w:rPr>
    <w:tblPr/>
  </w:style>
  <w:style w:type="character" w:styleId="1000">
    <w:name w:val="要点"/>
    <w:next w:val="1000"/>
    <w:link w:val="925"/>
    <w:qFormat/>
    <w:rPr>
      <w:b/>
      <w:bCs/>
    </w:rPr>
  </w:style>
  <w:style w:type="character" w:styleId="1001">
    <w:name w:val="页码"/>
    <w:next w:val="1001"/>
    <w:link w:val="925"/>
  </w:style>
  <w:style w:type="character" w:styleId="1002">
    <w:name w:val="已访问的超链接"/>
    <w:next w:val="1002"/>
    <w:link w:val="925"/>
    <w:rPr>
      <w:color w:val="800080"/>
      <w:u w:val="single"/>
    </w:rPr>
  </w:style>
  <w:style w:type="character" w:styleId="1003">
    <w:name w:val="超链接"/>
    <w:next w:val="1003"/>
    <w:link w:val="925"/>
    <w:rPr>
      <w:color w:val="0000ff"/>
      <w:u w:val="single"/>
    </w:rPr>
  </w:style>
  <w:style w:type="character" w:styleId="1004">
    <w:name w:val="批注引用"/>
    <w:next w:val="1004"/>
    <w:link w:val="925"/>
    <w:semiHidden/>
    <w:rPr>
      <w:sz w:val="21"/>
      <w:szCs w:val="21"/>
    </w:rPr>
  </w:style>
  <w:style w:type="paragraph" w:styleId="1005">
    <w:name w:val="索引 41"/>
    <w:basedOn w:val="925"/>
    <w:next w:val="925"/>
    <w:link w:val="925"/>
    <w:semiHidden/>
    <w:qFormat/>
    <w:pPr>
      <w:ind w:left="1260"/>
    </w:pPr>
    <w:rPr>
      <w:rFonts w:ascii="Calibri" w:hAnsi="Calibri" w:eastAsia="Calibri" w:cs="宋体"/>
      <w:sz w:val="20"/>
      <w:lang w:val="zh-CN"/>
    </w:rPr>
  </w:style>
  <w:style w:type="character" w:styleId="1006">
    <w:name w:val="font5 Char"/>
    <w:next w:val="1006"/>
    <w:link w:val="925"/>
    <w:rPr>
      <w:rFonts w:ascii="宋体" w:hAnsi="宋体" w:eastAsia="宋体"/>
      <w:sz w:val="28"/>
      <w:szCs w:val="28"/>
      <w:lang w:val="en-US" w:eastAsia="zh-CN" w:bidi="ar-SA"/>
    </w:rPr>
  </w:style>
  <w:style w:type="character" w:styleId="1007">
    <w:name w:val="二级目录 Char"/>
    <w:next w:val="1007"/>
    <w:link w:val="1008"/>
    <w:rPr>
      <w:b/>
      <w:sz w:val="30"/>
      <w:szCs w:val="28"/>
      <w:lang w:val="en-US" w:eastAsia="zh-CN" w:bidi="ar-SA"/>
    </w:rPr>
  </w:style>
  <w:style w:type="paragraph" w:styleId="1008">
    <w:name w:val="二级目录"/>
    <w:next w:val="925"/>
    <w:link w:val="1007"/>
    <w:pPr>
      <w:numPr>
        <w:ilvl w:val="0"/>
        <w:numId w:val="2"/>
      </w:numPr>
      <w:tabs>
        <w:tab w:val="left" w:pos="907" w:leader="none"/>
        <w:tab w:val="left" w:pos="1145" w:leader="none"/>
      </w:tabs>
      <w:outlineLvl w:val="1"/>
    </w:pPr>
    <w:rPr>
      <w:b/>
      <w:sz w:val="30"/>
      <w:szCs w:val="28"/>
      <w:lang w:val="en-US" w:eastAsia="zh-CN" w:bidi="ar-SA"/>
    </w:rPr>
  </w:style>
  <w:style w:type="character" w:styleId="1009">
    <w:name w:val="列出段落 Char,Bullet List Char,numbered Char,FooterText Char,List Paragraph1 Char,Paragraphe de liste1 Char"/>
    <w:next w:val="1009"/>
    <w:link w:val="1010"/>
    <w:rPr>
      <w:rFonts w:ascii="Calibri" w:hAnsi="Calibri"/>
      <w:sz w:val="24"/>
      <w:szCs w:val="24"/>
      <w:lang w:eastAsia="en-US" w:bidi="en-US"/>
    </w:rPr>
  </w:style>
  <w:style w:type="paragraph" w:styleId="1010">
    <w:name w:val="列出段落1"/>
    <w:basedOn w:val="925"/>
    <w:next w:val="1010"/>
    <w:link w:val="1009"/>
    <w:qFormat/>
    <w:pPr>
      <w:contextualSpacing/>
      <w:ind w:left="720"/>
      <w:jc w:val="left"/>
      <w:widowControl/>
    </w:pPr>
    <w:rPr>
      <w:rFonts w:ascii="Calibri" w:hAnsi="Calibri"/>
      <w:sz w:val="24"/>
      <w:szCs w:val="24"/>
      <w:lang w:val="en-US" w:eastAsia="en-US" w:bidi="en-US"/>
    </w:rPr>
  </w:style>
  <w:style w:type="paragraph" w:styleId="1011">
    <w:name w:val="Body Text(ch)"/>
    <w:basedOn w:val="925"/>
    <w:next w:val="958"/>
    <w:link w:val="925"/>
    <w:pPr>
      <w:spacing w:after="120"/>
    </w:pPr>
    <w:rPr>
      <w:rFonts w:ascii="宋体" w:hAnsi="Arial" w:eastAsia="宋体" w:cs="Times New Roman"/>
      <w:bCs/>
      <w:iCs/>
      <w:szCs w:val="24"/>
    </w:rPr>
  </w:style>
  <w:style w:type="paragraph" w:styleId="1012">
    <w:name w:val="xl27"/>
    <w:basedOn w:val="925"/>
    <w:next w:val="1012"/>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3">
    <w:name w:val="xl26"/>
    <w:basedOn w:val="925"/>
    <w:next w:val="1013"/>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4">
    <w:name w:val="Char"/>
    <w:basedOn w:val="925"/>
    <w:next w:val="1014"/>
    <w:link w:val="925"/>
    <w:pPr>
      <w:ind w:firstLine="200"/>
      <w:tabs>
        <w:tab w:val="left" w:pos="360" w:leader="none"/>
      </w:tabs>
    </w:pPr>
    <w:rPr>
      <w:rFonts w:ascii="Times New Roman" w:hAnsi="Times New Roman" w:eastAsia="宋体" w:cs="Times New Roman"/>
      <w:sz w:val="28"/>
      <w:szCs w:val="30"/>
    </w:rPr>
  </w:style>
  <w:style w:type="paragraph" w:styleId="1015">
    <w:name w:val=" Char"/>
    <w:basedOn w:val="952"/>
    <w:next w:val="1015"/>
    <w:link w:val="925"/>
    <w:rPr>
      <w:rFonts w:ascii="Tahoma" w:hAnsi="Tahoma"/>
      <w:sz w:val="24"/>
      <w:szCs w:val="24"/>
    </w:rPr>
  </w:style>
  <w:style w:type="paragraph" w:styleId="1016">
    <w:name w:val="普通正文"/>
    <w:basedOn w:val="925"/>
    <w:next w:val="1016"/>
    <w:link w:val="925"/>
    <w:pPr>
      <w:ind w:firstLine="480"/>
      <w:jc w:val="left"/>
      <w:spacing w:before="120" w:after="120" w:line="360" w:lineRule="auto"/>
    </w:pPr>
    <w:rPr>
      <w:rFonts w:ascii="Arial" w:hAnsi="Arial" w:eastAsia="宋体" w:cs="Times New Roman"/>
      <w:sz w:val="24"/>
      <w:szCs w:val="24"/>
    </w:rPr>
  </w:style>
  <w:style w:type="paragraph" w:styleId="1017">
    <w:name w:val="table_lines"/>
    <w:basedOn w:val="925"/>
    <w:next w:val="1017"/>
    <w:link w:val="925"/>
    <w:pPr>
      <w:jc w:val="left"/>
      <w:widowControl/>
    </w:pPr>
    <w:rPr>
      <w:rFonts w:ascii="Times New Roman" w:hAnsi="Times New Roman" w:eastAsia="宋体" w:cs="Times New Roman"/>
      <w:sz w:val="20"/>
      <w:szCs w:val="20"/>
      <w:lang w:val="de-DE" w:eastAsia="de-DE"/>
    </w:rPr>
  </w:style>
  <w:style w:type="paragraph" w:styleId="1018">
    <w:name w:val="附录1"/>
    <w:next w:val="1018"/>
    <w:link w:val="925"/>
    <w:pPr>
      <w:numPr>
        <w:ilvl w:val="0"/>
        <w:numId w:val="2"/>
      </w:numPr>
      <w:spacing w:before="240" w:line="600" w:lineRule="atLeast"/>
      <w:tabs>
        <w:tab w:val="left" w:pos="907" w:leader="none"/>
      </w:tabs>
    </w:pPr>
    <w:rPr>
      <w:b/>
      <w:i/>
      <w:sz w:val="28"/>
      <w:lang w:val="en-US" w:eastAsia="zh-CN" w:bidi="ar-SA"/>
    </w:rPr>
  </w:style>
  <w:style w:type="paragraph" w:styleId="1019">
    <w:name w:val="font7"/>
    <w:basedOn w:val="925"/>
    <w:next w:val="1019"/>
    <w:link w:val="925"/>
    <w:pPr>
      <w:jc w:val="left"/>
      <w:spacing w:before="100" w:beforeAutospacing="1" w:after="100" w:afterAutospacing="1"/>
      <w:widowControl/>
    </w:pPr>
    <w:rPr>
      <w:rFonts w:hint="eastAsia" w:ascii="宋体" w:hAnsi="宋体" w:eastAsia="宋体" w:cs="Times New Roman"/>
      <w:sz w:val="18"/>
      <w:szCs w:val="18"/>
    </w:rPr>
  </w:style>
  <w:style w:type="paragraph" w:styleId="1020">
    <w:name w:val=" Char Char Char Char"/>
    <w:basedOn w:val="952"/>
    <w:next w:val="1020"/>
    <w:link w:val="925"/>
    <w:pPr>
      <w:spacing w:line="360" w:lineRule="auto"/>
    </w:pPr>
    <w:rPr>
      <w:rFonts w:ascii="Tahoma" w:hAnsi="Tahoma"/>
      <w:sz w:val="24"/>
      <w:szCs w:val="24"/>
    </w:rPr>
  </w:style>
  <w:style w:type="paragraph" w:styleId="1021">
    <w:name w:val="列出段落"/>
    <w:basedOn w:val="925"/>
    <w:next w:val="1021"/>
    <w:link w:val="925"/>
    <w:qFormat/>
    <w:pPr>
      <w:contextualSpacing/>
      <w:ind w:left="720"/>
      <w:jc w:val="left"/>
      <w:widowControl/>
    </w:pPr>
    <w:rPr>
      <w:rFonts w:ascii="Calibri" w:hAnsi="Calibri" w:eastAsia="宋体" w:cs="Times New Roman"/>
      <w:sz w:val="24"/>
      <w:szCs w:val="24"/>
      <w:lang w:eastAsia="en-US" w:bidi="en-US"/>
    </w:rPr>
  </w:style>
  <w:style w:type="paragraph" w:styleId="1022">
    <w:name w:val="4"/>
    <w:basedOn w:val="925"/>
    <w:next w:val="984"/>
    <w:link w:val="925"/>
    <w:pPr>
      <w:ind w:firstLine="420"/>
      <w:spacing w:line="360" w:lineRule="auto"/>
    </w:pPr>
    <w:rPr>
      <w:rFonts w:ascii="Times New Roman" w:hAnsi="Times New Roman" w:eastAsia="宋体" w:cs="Times New Roman"/>
      <w:color w:val="ff0000"/>
      <w:sz w:val="24"/>
      <w:szCs w:val="24"/>
    </w:rPr>
  </w:style>
  <w:style w:type="paragraph" w:styleId="1023">
    <w:name w:val="普通 (Web)"/>
    <w:basedOn w:val="925"/>
    <w:next w:val="1023"/>
    <w:link w:val="925"/>
    <w:pPr>
      <w:jc w:val="left"/>
      <w:spacing w:before="100" w:beforeAutospacing="1" w:after="100" w:afterAutospacing="1"/>
      <w:widowControl/>
    </w:pPr>
    <w:rPr>
      <w:rFonts w:ascii="宋体" w:hAnsi="宋体" w:eastAsia="宋体" w:cs="Times New Roman"/>
      <w:sz w:val="24"/>
      <w:szCs w:val="24"/>
    </w:rPr>
  </w:style>
  <w:style w:type="paragraph" w:styleId="1024">
    <w:name w:val=" Char Char Char Char Char Char Char Char Char Char"/>
    <w:basedOn w:val="925"/>
    <w:next w:val="1024"/>
    <w:link w:val="925"/>
    <w:pPr>
      <w:spacing w:line="360" w:lineRule="auto"/>
    </w:pPr>
    <w:rPr>
      <w:rFonts w:ascii="Times New Roman" w:hAnsi="Times New Roman" w:eastAsia="宋体" w:cs="Times New Roman"/>
      <w:sz w:val="24"/>
      <w:szCs w:val="20"/>
    </w:rPr>
  </w:style>
  <w:style w:type="paragraph" w:styleId="1025">
    <w:name w:val="样式1"/>
    <w:basedOn w:val="925"/>
    <w:next w:val="1025"/>
    <w:link w:val="925"/>
    <w:pPr>
      <w:numPr>
        <w:ilvl w:val="0"/>
        <w:numId w:val="3"/>
      </w:numPr>
      <w:tabs>
        <w:tab w:val="left" w:pos="709" w:leader="none"/>
      </w:tabs>
    </w:pPr>
    <w:rPr>
      <w:rFonts w:ascii="宋体" w:hAnsi="宋体" w:eastAsia="宋体" w:cs="Times New Roman"/>
      <w:szCs w:val="21"/>
    </w:rPr>
  </w:style>
  <w:style w:type="paragraph" w:styleId="1026">
    <w:name w:val="font6"/>
    <w:basedOn w:val="925"/>
    <w:next w:val="1026"/>
    <w:link w:val="925"/>
    <w:pPr>
      <w:jc w:val="left"/>
      <w:spacing w:before="100" w:beforeAutospacing="1" w:after="100" w:afterAutospacing="1"/>
      <w:widowControl/>
    </w:pPr>
    <w:rPr>
      <w:rFonts w:hint="eastAsia" w:ascii="宋体" w:hAnsi="宋体" w:eastAsia="宋体" w:cs="Times New Roman"/>
      <w:sz w:val="28"/>
      <w:szCs w:val="28"/>
      <w:u w:val="single"/>
    </w:rPr>
  </w:style>
  <w:style w:type="paragraph" w:styleId="1027">
    <w:name w:val="xl25"/>
    <w:basedOn w:val="925"/>
    <w:next w:val="1027"/>
    <w:link w:val="92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8">
    <w:name w:val="图标"/>
    <w:basedOn w:val="925"/>
    <w:next w:val="925"/>
    <w:link w:val="92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9">
    <w:name w:val="标题3"/>
    <w:basedOn w:val="925"/>
    <w:next w:val="925"/>
    <w:link w:val="925"/>
    <w:pPr>
      <w:ind w:firstLine="624"/>
      <w:spacing w:line="590" w:lineRule="atLeast"/>
    </w:pPr>
    <w:rPr>
      <w:rFonts w:ascii="方正黑体_GBK" w:hAnsi="Times New Roman" w:eastAsia="方正黑体_GBK" w:cs="Times New Roman"/>
      <w:sz w:val="32"/>
      <w:szCs w:val="32"/>
    </w:rPr>
  </w:style>
  <w:style w:type="paragraph" w:styleId="1030">
    <w:name w:val="xl24"/>
    <w:basedOn w:val="925"/>
    <w:next w:val="1030"/>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1">
    <w:name w:val="xl29"/>
    <w:basedOn w:val="925"/>
    <w:next w:val="1031"/>
    <w:link w:val="92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2">
    <w:name w:val="Char Char Char Char Char Char Char Char"/>
    <w:basedOn w:val="925"/>
    <w:next w:val="1032"/>
    <w:link w:val="925"/>
    <w:pPr>
      <w:jc w:val="left"/>
      <w:spacing w:after="160" w:line="240" w:lineRule="exact"/>
      <w:widowControl/>
    </w:pPr>
    <w:rPr>
      <w:rFonts w:ascii="Verdana" w:hAnsi="Verdana" w:eastAsia="宋体" w:cs="Times New Roman"/>
      <w:sz w:val="20"/>
      <w:szCs w:val="20"/>
      <w:lang w:eastAsia="en-US"/>
    </w:rPr>
  </w:style>
  <w:style w:type="paragraph" w:styleId="1033">
    <w:name w:val="xl28"/>
    <w:basedOn w:val="925"/>
    <w:next w:val="1033"/>
    <w:link w:val="92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4">
    <w:name w:val=" Char Char Char Char Char Char Char Char"/>
    <w:basedOn w:val="925"/>
    <w:next w:val="1034"/>
    <w:link w:val="925"/>
    <w:pPr>
      <w:jc w:val="left"/>
      <w:spacing w:after="160" w:line="240" w:lineRule="exact"/>
      <w:widowControl/>
    </w:pPr>
    <w:rPr>
      <w:rFonts w:ascii="Verdana" w:hAnsi="Verdana" w:eastAsia="宋体" w:cs="Times New Roman"/>
      <w:sz w:val="20"/>
      <w:szCs w:val="20"/>
      <w:lang w:eastAsia="en-US"/>
    </w:rPr>
  </w:style>
  <w:style w:type="paragraph" w:styleId="1035">
    <w:name w:val="xl30"/>
    <w:basedOn w:val="925"/>
    <w:next w:val="1035"/>
    <w:link w:val="925"/>
    <w:pPr>
      <w:jc w:val="center"/>
      <w:spacing w:before="100" w:beforeAutospacing="1" w:after="100" w:afterAutospacing="1"/>
      <w:widowControl/>
    </w:pPr>
    <w:rPr>
      <w:rFonts w:ascii="宋体" w:hAnsi="宋体" w:eastAsia="宋体" w:cs="Times New Roman"/>
      <w:b/>
      <w:bCs/>
      <w:sz w:val="36"/>
      <w:szCs w:val="36"/>
    </w:rPr>
  </w:style>
  <w:style w:type="paragraph" w:styleId="1036">
    <w:name w:val="Char Char Char Char"/>
    <w:basedOn w:val="952"/>
    <w:next w:val="1036"/>
    <w:link w:val="925"/>
    <w:pPr>
      <w:spacing w:line="360" w:lineRule="auto"/>
    </w:pPr>
    <w:rPr>
      <w:rFonts w:ascii="Tahoma" w:hAnsi="Tahoma"/>
      <w:sz w:val="24"/>
      <w:szCs w:val="24"/>
    </w:rPr>
  </w:style>
  <w:style w:type="paragraph" w:styleId="1037">
    <w:name w:val="table_1stline"/>
    <w:basedOn w:val="925"/>
    <w:next w:val="1037"/>
    <w:link w:val="925"/>
    <w:pPr>
      <w:jc w:val="left"/>
      <w:spacing w:before="120"/>
      <w:widowControl/>
    </w:pPr>
    <w:rPr>
      <w:rFonts w:ascii="Times New Roman" w:hAnsi="Times New Roman" w:eastAsia="宋体" w:cs="Times New Roman"/>
      <w:bCs/>
      <w:sz w:val="20"/>
      <w:szCs w:val="20"/>
      <w:lang w:val="de-DE" w:eastAsia="de-DE"/>
    </w:rPr>
  </w:style>
  <w:style w:type="paragraph" w:styleId="1038">
    <w:name w:val="font5"/>
    <w:basedOn w:val="925"/>
    <w:next w:val="1038"/>
    <w:link w:val="925"/>
    <w:pPr>
      <w:jc w:val="left"/>
      <w:spacing w:before="100" w:beforeAutospacing="1" w:after="100" w:afterAutospacing="1"/>
      <w:widowControl/>
    </w:pPr>
    <w:rPr>
      <w:rFonts w:hint="eastAsia" w:ascii="宋体" w:hAnsi="宋体" w:eastAsia="宋体" w:cs="Times New Roman"/>
      <w:sz w:val="28"/>
      <w:szCs w:val="28"/>
    </w:rPr>
  </w:style>
  <w:style w:type="paragraph" w:styleId="1039">
    <w:name w:val="标题1"/>
    <w:basedOn w:val="925"/>
    <w:next w:val="925"/>
    <w:link w:val="92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0">
    <w:name w:val="修订"/>
    <w:next w:val="1040"/>
    <w:link w:val="925"/>
    <w:uiPriority w:val="99"/>
    <w:semiHidden/>
    <w:rPr>
      <w:sz w:val="21"/>
      <w:szCs w:val="21"/>
      <w:lang w:val="en-US" w:eastAsia="zh-CN" w:bidi="ar-SA"/>
    </w:rPr>
  </w:style>
  <w:style w:type="paragraph" w:styleId="1041">
    <w:name w:val="无间隔"/>
    <w:next w:val="1041"/>
    <w:link w:val="925"/>
    <w:uiPriority w:val="99"/>
    <w:qFormat/>
    <w:pPr>
      <w:jc w:val="both"/>
      <w:widowControl w:val="off"/>
    </w:pPr>
    <w:rPr>
      <w:sz w:val="21"/>
      <w:szCs w:val="21"/>
      <w:lang w:val="en-US" w:eastAsia="zh-CN" w:bidi="ar-SA"/>
    </w:rPr>
  </w:style>
  <w:style w:type="table" w:styleId="1042">
    <w:name w:val="Table Normal"/>
    <w:next w:val="1042"/>
    <w:link w:val="925"/>
    <w:qFormat/>
    <w:rPr>
      <w:lang w:val="en-US" w:eastAsia="zh-CN" w:bidi="ar-SA"/>
    </w:rPr>
    <w:tblPr/>
  </w:style>
  <w:style w:type="paragraph" w:styleId="1043">
    <w:name w:val="正文文本 211"/>
    <w:basedOn w:val="925"/>
    <w:next w:val="1043"/>
    <w:link w:val="925"/>
    <w:uiPriority w:val="99"/>
    <w:qFormat/>
    <w:pPr>
      <w:jc w:val="center"/>
    </w:pPr>
    <w:rPr>
      <w:b/>
      <w:bCs/>
      <w:sz w:val="20"/>
      <w:szCs w:val="20"/>
    </w:rPr>
  </w:style>
  <w:style w:type="paragraph" w:styleId="1044">
    <w:name w:val="正文文本1"/>
    <w:basedOn w:val="925"/>
    <w:next w:val="925"/>
    <w:link w:val="925"/>
    <w:semiHidden/>
    <w:qFormat/>
    <w:rPr>
      <w:rFonts w:ascii="Arial" w:hAnsi="Arial" w:eastAsia="Arial" w:cs="Arial"/>
      <w:sz w:val="21"/>
      <w:szCs w:val="21"/>
      <w:lang w:val="en-US" w:eastAsia="en-US" w:bidi="ar-SA"/>
    </w:rPr>
  </w:style>
  <w:style w:type="paragraph" w:styleId="1045">
    <w:name w:val="正文文本12"/>
    <w:basedOn w:val="925"/>
    <w:next w:val="1045"/>
    <w:link w:val="925"/>
    <w:uiPriority w:val="1"/>
    <w:qFormat/>
    <w:pPr>
      <w:ind w:left="120"/>
    </w:pPr>
    <w:rPr>
      <w:rFonts w:ascii="宋体" w:hAnsi="宋体" w:eastAsia="宋体" w:cs="宋体"/>
      <w:sz w:val="21"/>
      <w:szCs w:val="21"/>
      <w:lang w:val="zh-CN" w:eastAsia="zh-CN" w:bidi="zh-CN"/>
    </w:rPr>
  </w:style>
  <w:style w:type="paragraph" w:styleId="1046">
    <w:name w:val="纯文本1"/>
    <w:basedOn w:val="925"/>
    <w:next w:val="1046"/>
    <w:link w:val="925"/>
    <w:qFormat/>
    <w:rPr>
      <w:rFonts w:ascii="宋体" w:hAnsi="Courier New" w:cs="Courier New"/>
    </w:rPr>
  </w:style>
  <w:style w:type="table" w:styleId="1047">
    <w:name w:val="网格型1"/>
    <w:basedOn w:val="1048"/>
    <w:next w:val="1047"/>
    <w:link w:val="925"/>
    <w:qFormat/>
    <w:pPr>
      <w:jc w:val="both"/>
      <w:widowControl w:val="off"/>
    </w:pPr>
    <w:tblPr/>
  </w:style>
  <w:style w:type="table" w:styleId="1048">
    <w:name w:val="普通表格1"/>
    <w:next w:val="1048"/>
    <w:link w:val="925"/>
    <w:uiPriority w:val="99"/>
    <w:unhideWhenUsed/>
    <w:qFormat/>
    <w:rPr>
      <w:lang w:val="en-US" w:eastAsia="zh-CN" w:bidi="ar-SA"/>
    </w:rPr>
    <w:tblPr/>
  </w:style>
  <w:style w:type="paragraph" w:styleId="1049">
    <w:name w:val="正文文本缩进1"/>
    <w:basedOn w:val="925"/>
    <w:next w:val="1050"/>
    <w:link w:val="925"/>
    <w:unhideWhenUsed/>
    <w:qFormat/>
    <w:pPr>
      <w:ind w:left="420"/>
      <w:spacing w:after="120"/>
    </w:pPr>
  </w:style>
  <w:style w:type="paragraph" w:styleId="1050">
    <w:name w:val="正文文本首行缩进 2"/>
    <w:basedOn w:val="1049"/>
    <w:next w:val="1050"/>
    <w:link w:val="925"/>
    <w:qFormat/>
    <w:pPr>
      <w:ind w:left="0" w:firstLine="420"/>
      <w:spacing w:after="0" w:line="360" w:lineRule="auto"/>
    </w:pPr>
    <w:rPr>
      <w:rFonts w:ascii="宋体" w:hAnsi="宋体"/>
      <w:sz w:val="20"/>
      <w:szCs w:val="20"/>
      <w:lang w:val="en-US" w:eastAsia="en-US"/>
    </w:rPr>
  </w:style>
  <w:style w:type="character" w:styleId="1051">
    <w:name w:val="font21"/>
    <w:basedOn w:val="935"/>
    <w:next w:val="1051"/>
    <w:link w:val="925"/>
    <w:rPr>
      <w:rFonts w:hint="eastAsia" w:ascii="宋体" w:hAnsi="宋体" w:eastAsia="宋体" w:cs="宋体"/>
      <w:i w:val="0"/>
      <w:iCs w:val="0"/>
      <w:color w:val="000000"/>
      <w:sz w:val="20"/>
      <w:szCs w:val="20"/>
      <w:u w:val="none"/>
    </w:rPr>
  </w:style>
  <w:style w:type="paragraph" w:styleId="1052">
    <w:name w:val="纯文本11"/>
    <w:basedOn w:val="925"/>
    <w:next w:val="1052"/>
    <w:link w:val="925"/>
    <w:qFormat/>
    <w:rPr>
      <w:rFonts w:ascii="宋体" w:hAnsi="Courier New" w:eastAsia="宋体" w:cs="Times New Roman"/>
      <w:sz w:val="21"/>
      <w:lang w:val="en-US"/>
    </w:rPr>
  </w:style>
  <w:style w:type="character" w:styleId="1053" w:default="1">
    <w:name w:val="Default Paragraph Font"/>
    <w:uiPriority w:val="1"/>
    <w:semiHidden/>
    <w:unhideWhenUsed/>
  </w:style>
  <w:style w:type="numbering" w:styleId="1054" w:default="1">
    <w:name w:val="No List"/>
    <w:uiPriority w:val="99"/>
    <w:semiHidden/>
    <w:unhideWhenUsed/>
  </w:style>
  <w:style w:type="table" w:styleId="10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薛远远</cp:lastModifiedBy>
  <cp:revision>12</cp:revision>
  <dcterms:created xsi:type="dcterms:W3CDTF">2023-03-27T07:28:00Z</dcterms:created>
  <dcterms:modified xsi:type="dcterms:W3CDTF">2025-11-28T05:02:17Z</dcterms:modified>
  <cp:version>786432</cp:version>
</cp:coreProperties>
</file>